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41339" w14:textId="223A6289" w:rsidR="00F86211" w:rsidRPr="00C86B5B" w:rsidRDefault="004F19A5" w:rsidP="00A66A9B">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pacing w:before="0"/>
        <w:ind w:left="0" w:firstLine="0"/>
        <w:jc w:val="center"/>
        <w:rPr>
          <w:u w:val="none"/>
        </w:rPr>
      </w:pPr>
      <w:r w:rsidRPr="00C86B5B">
        <w:rPr>
          <w:u w:val="none"/>
        </w:rPr>
        <w:t>Annexe</w:t>
      </w:r>
      <w:r w:rsidRPr="00C86B5B">
        <w:rPr>
          <w:spacing w:val="-6"/>
          <w:u w:val="none"/>
        </w:rPr>
        <w:t xml:space="preserve"> </w:t>
      </w:r>
      <w:r w:rsidRPr="00C86B5B">
        <w:rPr>
          <w:u w:val="none"/>
        </w:rPr>
        <w:t>financière</w:t>
      </w:r>
      <w:r w:rsidRPr="00C86B5B">
        <w:rPr>
          <w:spacing w:val="-6"/>
          <w:u w:val="none"/>
        </w:rPr>
        <w:t xml:space="preserve"> </w:t>
      </w:r>
      <w:r w:rsidR="007F5E1F">
        <w:rPr>
          <w:u w:val="none"/>
        </w:rPr>
        <w:t>à l’AE-CCAP</w:t>
      </w:r>
    </w:p>
    <w:p w14:paraId="2291AB25" w14:textId="73470586" w:rsidR="00F86211" w:rsidRPr="00C86B5B" w:rsidRDefault="004F19A5" w:rsidP="000B6D1E">
      <w:pPr>
        <w:pStyle w:val="Corpsdetexte"/>
        <w:spacing w:before="271"/>
        <w:ind w:left="164"/>
        <w:jc w:val="both"/>
      </w:pPr>
      <w:r w:rsidRPr="00C86B5B">
        <w:t>Le</w:t>
      </w:r>
      <w:r w:rsidRPr="00C86B5B">
        <w:rPr>
          <w:spacing w:val="-7"/>
        </w:rPr>
        <w:t xml:space="preserve"> </w:t>
      </w:r>
      <w:r w:rsidRPr="00C86B5B">
        <w:t>tableau</w:t>
      </w:r>
      <w:r w:rsidRPr="00C86B5B">
        <w:rPr>
          <w:spacing w:val="-4"/>
        </w:rPr>
        <w:t xml:space="preserve"> </w:t>
      </w:r>
      <w:r w:rsidRPr="00C86B5B">
        <w:t>suivant</w:t>
      </w:r>
      <w:r w:rsidRPr="00C86B5B">
        <w:rPr>
          <w:spacing w:val="-3"/>
        </w:rPr>
        <w:t xml:space="preserve"> </w:t>
      </w:r>
      <w:r w:rsidRPr="00C86B5B">
        <w:t>recense</w:t>
      </w:r>
      <w:r w:rsidRPr="00C86B5B">
        <w:rPr>
          <w:spacing w:val="-4"/>
        </w:rPr>
        <w:t xml:space="preserve"> </w:t>
      </w:r>
      <w:r w:rsidRPr="00C86B5B">
        <w:t>les</w:t>
      </w:r>
      <w:r w:rsidRPr="00C86B5B">
        <w:rPr>
          <w:spacing w:val="-3"/>
        </w:rPr>
        <w:t xml:space="preserve"> </w:t>
      </w:r>
      <w:r w:rsidRPr="00C86B5B">
        <w:t>catégories</w:t>
      </w:r>
      <w:r w:rsidRPr="00C86B5B">
        <w:rPr>
          <w:spacing w:val="-3"/>
        </w:rPr>
        <w:t xml:space="preserve"> </w:t>
      </w:r>
      <w:r w:rsidRPr="00C86B5B">
        <w:t>de</w:t>
      </w:r>
      <w:r w:rsidRPr="00C86B5B">
        <w:rPr>
          <w:spacing w:val="-1"/>
        </w:rPr>
        <w:t xml:space="preserve"> </w:t>
      </w:r>
      <w:r w:rsidR="008109CF" w:rsidRPr="00C86B5B">
        <w:t>rémunérations</w:t>
      </w:r>
      <w:r w:rsidRPr="00C86B5B">
        <w:rPr>
          <w:spacing w:val="-3"/>
        </w:rPr>
        <w:t xml:space="preserve"> </w:t>
      </w:r>
      <w:r w:rsidRPr="00C86B5B">
        <w:t>dont</w:t>
      </w:r>
      <w:r w:rsidRPr="00C86B5B">
        <w:rPr>
          <w:spacing w:val="-2"/>
        </w:rPr>
        <w:t xml:space="preserve"> </w:t>
      </w:r>
      <w:r w:rsidRPr="00C86B5B">
        <w:t>la</w:t>
      </w:r>
      <w:r w:rsidRPr="00C86B5B">
        <w:rPr>
          <w:spacing w:val="-5"/>
        </w:rPr>
        <w:t xml:space="preserve"> </w:t>
      </w:r>
      <w:r w:rsidRPr="00C86B5B">
        <w:t>somme</w:t>
      </w:r>
      <w:r w:rsidRPr="00C86B5B">
        <w:rPr>
          <w:spacing w:val="-5"/>
        </w:rPr>
        <w:t xml:space="preserve"> </w:t>
      </w:r>
      <w:r w:rsidRPr="00C86B5B">
        <w:t>constitue</w:t>
      </w:r>
      <w:r w:rsidRPr="00C86B5B">
        <w:rPr>
          <w:spacing w:val="-4"/>
        </w:rPr>
        <w:t xml:space="preserve"> </w:t>
      </w:r>
      <w:r w:rsidRPr="00C86B5B">
        <w:t>le</w:t>
      </w:r>
      <w:r w:rsidRPr="00C86B5B">
        <w:rPr>
          <w:spacing w:val="-5"/>
        </w:rPr>
        <w:t xml:space="preserve"> </w:t>
      </w:r>
      <w:r w:rsidRPr="00C86B5B">
        <w:t>prix</w:t>
      </w:r>
      <w:r w:rsidRPr="00C86B5B">
        <w:rPr>
          <w:spacing w:val="-1"/>
        </w:rPr>
        <w:t xml:space="preserve"> </w:t>
      </w:r>
      <w:r w:rsidRPr="00C86B5B">
        <w:t>du</w:t>
      </w:r>
      <w:r w:rsidRPr="00C86B5B">
        <w:rPr>
          <w:spacing w:val="-5"/>
        </w:rPr>
        <w:t xml:space="preserve"> </w:t>
      </w:r>
      <w:r w:rsidRPr="00C86B5B">
        <w:rPr>
          <w:spacing w:val="-2"/>
        </w:rPr>
        <w:t>marché.</w:t>
      </w:r>
    </w:p>
    <w:p w14:paraId="495F7778" w14:textId="77777777" w:rsidR="00F86211" w:rsidRPr="00C86B5B" w:rsidRDefault="00F86211" w:rsidP="000B6D1E">
      <w:pPr>
        <w:pStyle w:val="Corpsdetexte"/>
        <w:jc w:val="both"/>
      </w:pPr>
    </w:p>
    <w:p w14:paraId="6E7705F1" w14:textId="77777777" w:rsidR="00F86211" w:rsidRPr="00C86B5B" w:rsidRDefault="004F19A5" w:rsidP="000B6D1E">
      <w:pPr>
        <w:pStyle w:val="Corpsdetexte"/>
        <w:ind w:left="164" w:right="20"/>
        <w:jc w:val="both"/>
      </w:pPr>
      <w:r w:rsidRPr="00C86B5B">
        <w:t>Le candidat remplit ce tableau en précisant pour chaque catégorie de commission et frais le taux et l’assiette de calcul de la commission, ou le montant forfaitaire qu’il propose, sous réserve des modalités imposées par le présent tableau.</w:t>
      </w:r>
    </w:p>
    <w:p w14:paraId="751E291F" w14:textId="77777777" w:rsidR="00F86211" w:rsidRPr="00C86B5B" w:rsidRDefault="00F86211" w:rsidP="000B6D1E">
      <w:pPr>
        <w:pStyle w:val="Corpsdetexte"/>
        <w:jc w:val="both"/>
      </w:pPr>
    </w:p>
    <w:p w14:paraId="211C6E71" w14:textId="77777777" w:rsidR="00F86211" w:rsidRPr="00C86B5B" w:rsidRDefault="004F19A5" w:rsidP="000B6D1E">
      <w:pPr>
        <w:pStyle w:val="Corpsdetexte"/>
        <w:ind w:left="164"/>
        <w:jc w:val="both"/>
      </w:pPr>
      <w:r w:rsidRPr="00C86B5B">
        <w:t>Le</w:t>
      </w:r>
      <w:r w:rsidRPr="00C86B5B">
        <w:rPr>
          <w:spacing w:val="-4"/>
        </w:rPr>
        <w:t xml:space="preserve"> </w:t>
      </w:r>
      <w:r w:rsidRPr="00C86B5B">
        <w:t>taux de</w:t>
      </w:r>
      <w:r w:rsidRPr="00C86B5B">
        <w:rPr>
          <w:spacing w:val="-3"/>
        </w:rPr>
        <w:t xml:space="preserve"> </w:t>
      </w:r>
      <w:r w:rsidRPr="00C86B5B">
        <w:t>TVA</w:t>
      </w:r>
      <w:r w:rsidRPr="00C86B5B">
        <w:rPr>
          <w:spacing w:val="-3"/>
        </w:rPr>
        <w:t xml:space="preserve"> </w:t>
      </w:r>
      <w:r w:rsidRPr="00C86B5B">
        <w:t>est</w:t>
      </w:r>
      <w:r w:rsidRPr="00C86B5B">
        <w:rPr>
          <w:spacing w:val="-2"/>
        </w:rPr>
        <w:t xml:space="preserve"> </w:t>
      </w:r>
      <w:r w:rsidRPr="00C86B5B">
        <w:t>précisé</w:t>
      </w:r>
      <w:r w:rsidRPr="00C86B5B">
        <w:rPr>
          <w:spacing w:val="-3"/>
        </w:rPr>
        <w:t xml:space="preserve"> </w:t>
      </w:r>
      <w:r w:rsidRPr="00C86B5B">
        <w:t>par</w:t>
      </w:r>
      <w:r w:rsidRPr="00C86B5B">
        <w:rPr>
          <w:spacing w:val="-3"/>
        </w:rPr>
        <w:t xml:space="preserve"> </w:t>
      </w:r>
      <w:r w:rsidRPr="00C86B5B">
        <w:t xml:space="preserve">le </w:t>
      </w:r>
      <w:r w:rsidRPr="00C86B5B">
        <w:rPr>
          <w:spacing w:val="-2"/>
        </w:rPr>
        <w:t>candidat.</w:t>
      </w:r>
    </w:p>
    <w:p w14:paraId="5AC5B958" w14:textId="77777777" w:rsidR="00F86211" w:rsidRPr="00C86B5B" w:rsidRDefault="00F86211" w:rsidP="000B6D1E">
      <w:pPr>
        <w:pStyle w:val="Corpsdetexte"/>
        <w:jc w:val="both"/>
      </w:pPr>
    </w:p>
    <w:p w14:paraId="6E644C11" w14:textId="26771F8C" w:rsidR="00F86211" w:rsidRPr="00C86B5B" w:rsidRDefault="004F19A5" w:rsidP="000B6D1E">
      <w:pPr>
        <w:pStyle w:val="Corpsdetexte"/>
        <w:ind w:left="164"/>
        <w:jc w:val="both"/>
      </w:pPr>
      <w:r w:rsidRPr="00C86B5B">
        <w:t>Le</w:t>
      </w:r>
      <w:r w:rsidRPr="00C86B5B">
        <w:rPr>
          <w:spacing w:val="-4"/>
        </w:rPr>
        <w:t xml:space="preserve"> </w:t>
      </w:r>
      <w:r w:rsidRPr="00C86B5B">
        <w:t>candidat</w:t>
      </w:r>
      <w:r w:rsidRPr="00C86B5B">
        <w:rPr>
          <w:spacing w:val="-3"/>
        </w:rPr>
        <w:t xml:space="preserve"> </w:t>
      </w:r>
      <w:r w:rsidRPr="00C86B5B">
        <w:t>opère</w:t>
      </w:r>
      <w:r w:rsidRPr="00C86B5B">
        <w:rPr>
          <w:spacing w:val="-5"/>
        </w:rPr>
        <w:t xml:space="preserve"> </w:t>
      </w:r>
      <w:r w:rsidRPr="00C86B5B">
        <w:t>une</w:t>
      </w:r>
      <w:r w:rsidRPr="00C86B5B">
        <w:rPr>
          <w:spacing w:val="-4"/>
        </w:rPr>
        <w:t xml:space="preserve"> </w:t>
      </w:r>
      <w:r w:rsidRPr="00C86B5B">
        <w:t>simulation</w:t>
      </w:r>
      <w:r w:rsidRPr="00C86B5B">
        <w:rPr>
          <w:spacing w:val="-4"/>
        </w:rPr>
        <w:t xml:space="preserve"> </w:t>
      </w:r>
      <w:r w:rsidRPr="00C86B5B">
        <w:t>du</w:t>
      </w:r>
      <w:r w:rsidRPr="00C86B5B">
        <w:rPr>
          <w:spacing w:val="-4"/>
        </w:rPr>
        <w:t xml:space="preserve"> </w:t>
      </w:r>
      <w:r w:rsidRPr="00C86B5B">
        <w:t>prix</w:t>
      </w:r>
      <w:r w:rsidRPr="00C86B5B">
        <w:rPr>
          <w:spacing w:val="-1"/>
        </w:rPr>
        <w:t xml:space="preserve"> </w:t>
      </w:r>
      <w:r w:rsidRPr="00C86B5B">
        <w:t>du</w:t>
      </w:r>
      <w:r w:rsidRPr="00C86B5B">
        <w:rPr>
          <w:spacing w:val="-5"/>
        </w:rPr>
        <w:t xml:space="preserve"> </w:t>
      </w:r>
      <w:r w:rsidR="00B722B7" w:rsidRPr="00C86B5B">
        <w:t>M</w:t>
      </w:r>
      <w:r w:rsidRPr="00C86B5B">
        <w:t>arché.</w:t>
      </w:r>
      <w:r w:rsidRPr="00C86B5B">
        <w:rPr>
          <w:spacing w:val="-3"/>
        </w:rPr>
        <w:t xml:space="preserve"> </w:t>
      </w:r>
      <w:r w:rsidRPr="00C86B5B">
        <w:t>Pour</w:t>
      </w:r>
      <w:r w:rsidRPr="00C86B5B">
        <w:rPr>
          <w:spacing w:val="-4"/>
        </w:rPr>
        <w:t xml:space="preserve"> </w:t>
      </w:r>
      <w:r w:rsidRPr="00C86B5B">
        <w:t>ce</w:t>
      </w:r>
      <w:r w:rsidRPr="00C86B5B">
        <w:rPr>
          <w:spacing w:val="-5"/>
        </w:rPr>
        <w:t xml:space="preserve"> </w:t>
      </w:r>
      <w:r w:rsidRPr="00C86B5B">
        <w:t>faire,</w:t>
      </w:r>
      <w:r w:rsidRPr="00C86B5B">
        <w:rPr>
          <w:spacing w:val="-3"/>
        </w:rPr>
        <w:t xml:space="preserve"> </w:t>
      </w:r>
      <w:r w:rsidRPr="00C86B5B">
        <w:t>il</w:t>
      </w:r>
      <w:r w:rsidRPr="00C86B5B">
        <w:rPr>
          <w:spacing w:val="-3"/>
        </w:rPr>
        <w:t xml:space="preserve"> </w:t>
      </w:r>
      <w:r w:rsidRPr="00C86B5B">
        <w:t>remplit</w:t>
      </w:r>
      <w:r w:rsidRPr="00C86B5B">
        <w:rPr>
          <w:spacing w:val="-3"/>
        </w:rPr>
        <w:t xml:space="preserve"> </w:t>
      </w:r>
      <w:r w:rsidRPr="00C86B5B">
        <w:t>le</w:t>
      </w:r>
      <w:r w:rsidRPr="00C86B5B">
        <w:rPr>
          <w:spacing w:val="-4"/>
        </w:rPr>
        <w:t xml:space="preserve"> </w:t>
      </w:r>
      <w:r w:rsidRPr="00C86B5B">
        <w:t>document</w:t>
      </w:r>
      <w:r w:rsidRPr="00C86B5B">
        <w:rPr>
          <w:spacing w:val="-3"/>
        </w:rPr>
        <w:t xml:space="preserve"> </w:t>
      </w:r>
      <w:r w:rsidRPr="00C86B5B">
        <w:t>intitulé</w:t>
      </w:r>
      <w:r w:rsidRPr="00C86B5B">
        <w:rPr>
          <w:spacing w:val="-2"/>
        </w:rPr>
        <w:t xml:space="preserve"> </w:t>
      </w:r>
      <w:r w:rsidR="007F5E1F">
        <w:t>« Bordereau de prix ».</w:t>
      </w:r>
    </w:p>
    <w:p w14:paraId="18C725FC" w14:textId="77777777" w:rsidR="00F86211" w:rsidRPr="00C86B5B" w:rsidRDefault="00F86211">
      <w:pPr>
        <w:pStyle w:val="Corpsdetexte"/>
        <w:jc w:val="both"/>
        <w:sectPr w:rsidR="00F86211" w:rsidRPr="00C86B5B">
          <w:footerReference w:type="default" r:id="rId10"/>
          <w:type w:val="continuous"/>
          <w:pgSz w:w="16840" w:h="11900" w:orient="landscape"/>
          <w:pgMar w:top="1340" w:right="1417" w:bottom="880" w:left="1275" w:header="0" w:footer="698" w:gutter="0"/>
          <w:pgNumType w:start="1"/>
          <w:cols w:space="720"/>
        </w:sectPr>
      </w:pPr>
    </w:p>
    <w:p w14:paraId="2B08E720" w14:textId="77777777" w:rsidR="00F86211" w:rsidRPr="00C86B5B" w:rsidRDefault="00F86211">
      <w:pPr>
        <w:pStyle w:val="Corpsdetexte"/>
      </w:pPr>
    </w:p>
    <w:p w14:paraId="0F978168" w14:textId="77777777" w:rsidR="00F86211" w:rsidRPr="00C86B5B" w:rsidRDefault="00F86211">
      <w:pPr>
        <w:pStyle w:val="Corpsdetexte"/>
        <w:spacing w:before="192"/>
      </w:pPr>
    </w:p>
    <w:tbl>
      <w:tblPr>
        <w:tblStyle w:val="TableNormal"/>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14"/>
        <w:gridCol w:w="5386"/>
      </w:tblGrid>
      <w:tr w:rsidR="00F86211" w:rsidRPr="00C86B5B" w14:paraId="1C2A0D2C" w14:textId="77777777" w:rsidTr="0053284A">
        <w:trPr>
          <w:trHeight w:val="827"/>
        </w:trPr>
        <w:tc>
          <w:tcPr>
            <w:tcW w:w="8614" w:type="dxa"/>
          </w:tcPr>
          <w:p w14:paraId="424C30E6" w14:textId="77777777" w:rsidR="00F86211" w:rsidRPr="00C86B5B" w:rsidRDefault="004F19A5">
            <w:pPr>
              <w:pStyle w:val="TableParagraph"/>
              <w:spacing w:before="272"/>
              <w:ind w:left="8"/>
              <w:jc w:val="center"/>
              <w:rPr>
                <w:b/>
                <w:sz w:val="24"/>
                <w:szCs w:val="24"/>
              </w:rPr>
            </w:pPr>
            <w:r w:rsidRPr="00C86B5B">
              <w:rPr>
                <w:b/>
                <w:sz w:val="24"/>
                <w:szCs w:val="24"/>
              </w:rPr>
              <w:t>Catégories</w:t>
            </w:r>
            <w:r w:rsidRPr="00C86B5B">
              <w:rPr>
                <w:b/>
                <w:spacing w:val="-5"/>
                <w:sz w:val="24"/>
                <w:szCs w:val="24"/>
              </w:rPr>
              <w:t xml:space="preserve"> </w:t>
            </w:r>
            <w:r w:rsidRPr="00C86B5B">
              <w:rPr>
                <w:b/>
                <w:sz w:val="24"/>
                <w:szCs w:val="24"/>
              </w:rPr>
              <w:t>de</w:t>
            </w:r>
            <w:r w:rsidRPr="00C86B5B">
              <w:rPr>
                <w:b/>
                <w:spacing w:val="-3"/>
                <w:sz w:val="24"/>
                <w:szCs w:val="24"/>
              </w:rPr>
              <w:t xml:space="preserve"> </w:t>
            </w:r>
            <w:r w:rsidRPr="00C86B5B">
              <w:rPr>
                <w:b/>
                <w:sz w:val="24"/>
                <w:szCs w:val="24"/>
              </w:rPr>
              <w:t>commissions</w:t>
            </w:r>
            <w:r w:rsidRPr="00C86B5B">
              <w:rPr>
                <w:b/>
                <w:spacing w:val="-4"/>
                <w:sz w:val="24"/>
                <w:szCs w:val="24"/>
              </w:rPr>
              <w:t xml:space="preserve"> </w:t>
            </w:r>
            <w:r w:rsidRPr="00C86B5B">
              <w:rPr>
                <w:b/>
                <w:sz w:val="24"/>
                <w:szCs w:val="24"/>
              </w:rPr>
              <w:t>et</w:t>
            </w:r>
            <w:r w:rsidRPr="00C86B5B">
              <w:rPr>
                <w:b/>
                <w:spacing w:val="-5"/>
                <w:sz w:val="24"/>
                <w:szCs w:val="24"/>
              </w:rPr>
              <w:t xml:space="preserve"> </w:t>
            </w:r>
            <w:r w:rsidRPr="00C86B5B">
              <w:rPr>
                <w:b/>
                <w:spacing w:val="-4"/>
                <w:sz w:val="24"/>
                <w:szCs w:val="24"/>
              </w:rPr>
              <w:t>frais</w:t>
            </w:r>
          </w:p>
        </w:tc>
        <w:tc>
          <w:tcPr>
            <w:tcW w:w="5386" w:type="dxa"/>
          </w:tcPr>
          <w:p w14:paraId="7FFCB148" w14:textId="77777777" w:rsidR="00F86211" w:rsidRPr="00C86B5B" w:rsidRDefault="004F19A5">
            <w:pPr>
              <w:pStyle w:val="TableParagraph"/>
              <w:spacing w:before="272"/>
              <w:ind w:left="863"/>
              <w:rPr>
                <w:b/>
                <w:sz w:val="24"/>
                <w:szCs w:val="24"/>
              </w:rPr>
            </w:pPr>
            <w:r w:rsidRPr="00C86B5B">
              <w:rPr>
                <w:b/>
                <w:sz w:val="24"/>
                <w:szCs w:val="24"/>
              </w:rPr>
              <w:t>Pourcentages</w:t>
            </w:r>
            <w:r w:rsidRPr="00C86B5B">
              <w:rPr>
                <w:b/>
                <w:spacing w:val="-6"/>
                <w:sz w:val="24"/>
                <w:szCs w:val="24"/>
              </w:rPr>
              <w:t xml:space="preserve"> </w:t>
            </w:r>
            <w:r w:rsidRPr="00C86B5B">
              <w:rPr>
                <w:b/>
                <w:sz w:val="24"/>
                <w:szCs w:val="24"/>
              </w:rPr>
              <w:t>/</w:t>
            </w:r>
            <w:r w:rsidRPr="00C86B5B">
              <w:rPr>
                <w:b/>
                <w:spacing w:val="-5"/>
                <w:sz w:val="24"/>
                <w:szCs w:val="24"/>
              </w:rPr>
              <w:t xml:space="preserve"> </w:t>
            </w:r>
            <w:r w:rsidRPr="00C86B5B">
              <w:rPr>
                <w:b/>
                <w:sz w:val="24"/>
                <w:szCs w:val="24"/>
              </w:rPr>
              <w:t>Montants</w:t>
            </w:r>
            <w:r w:rsidRPr="00C86B5B">
              <w:rPr>
                <w:b/>
                <w:spacing w:val="-5"/>
                <w:sz w:val="24"/>
                <w:szCs w:val="24"/>
              </w:rPr>
              <w:t xml:space="preserve"> </w:t>
            </w:r>
            <w:r w:rsidRPr="00C86B5B">
              <w:rPr>
                <w:b/>
                <w:spacing w:val="-2"/>
                <w:sz w:val="24"/>
                <w:szCs w:val="24"/>
              </w:rPr>
              <w:t>forfaitaire</w:t>
            </w:r>
          </w:p>
        </w:tc>
      </w:tr>
      <w:tr w:rsidR="00F86211" w:rsidRPr="00C86B5B" w14:paraId="2A5E6EDA" w14:textId="77777777" w:rsidTr="0053284A">
        <w:trPr>
          <w:trHeight w:val="827"/>
        </w:trPr>
        <w:tc>
          <w:tcPr>
            <w:tcW w:w="14000" w:type="dxa"/>
            <w:gridSpan w:val="2"/>
            <w:shd w:val="clear" w:color="auto" w:fill="D9D9D9"/>
          </w:tcPr>
          <w:p w14:paraId="5C7EA28F" w14:textId="77777777" w:rsidR="0053284A" w:rsidRPr="00C86B5B" w:rsidRDefault="0053284A" w:rsidP="0053284A">
            <w:pPr>
              <w:pStyle w:val="Corpsdetexte"/>
              <w:widowControl/>
              <w:autoSpaceDE/>
              <w:autoSpaceDN/>
              <w:ind w:left="666"/>
              <w:jc w:val="both"/>
              <w:rPr>
                <w:b/>
                <w:bCs/>
                <w:spacing w:val="-10"/>
              </w:rPr>
            </w:pPr>
          </w:p>
          <w:p w14:paraId="144807C3" w14:textId="393BC579" w:rsidR="003A11F3" w:rsidRPr="00C86B5B" w:rsidRDefault="0053284A" w:rsidP="00C1568A">
            <w:pPr>
              <w:pStyle w:val="Corpsdetexte"/>
              <w:widowControl/>
              <w:autoSpaceDE/>
              <w:autoSpaceDN/>
              <w:ind w:left="666"/>
              <w:jc w:val="center"/>
              <w:rPr>
                <w:b/>
                <w:bCs/>
              </w:rPr>
            </w:pPr>
            <w:r w:rsidRPr="00C86B5B">
              <w:rPr>
                <w:b/>
                <w:bCs/>
                <w:spacing w:val="-10"/>
              </w:rPr>
              <w:t>Rémunérations relatives aux missions de la Société de Gestion (correspondant au Lot Technique n° 1)</w:t>
            </w:r>
          </w:p>
        </w:tc>
      </w:tr>
      <w:tr w:rsidR="0053284A" w:rsidRPr="00C86B5B" w14:paraId="26507145" w14:textId="77777777" w:rsidTr="0053284A">
        <w:trPr>
          <w:trHeight w:val="3332"/>
        </w:trPr>
        <w:tc>
          <w:tcPr>
            <w:tcW w:w="8614" w:type="dxa"/>
            <w:tcBorders>
              <w:top w:val="nil"/>
            </w:tcBorders>
          </w:tcPr>
          <w:p w14:paraId="3D36EAD1" w14:textId="027A7ABB" w:rsidR="0053284A" w:rsidRPr="00C86B5B" w:rsidRDefault="0053284A" w:rsidP="00C86B5B">
            <w:pPr>
              <w:pStyle w:val="TableParagraph"/>
              <w:spacing w:before="240"/>
              <w:jc w:val="both"/>
              <w:rPr>
                <w:sz w:val="24"/>
                <w:szCs w:val="24"/>
              </w:rPr>
            </w:pPr>
            <w:r w:rsidRPr="00C86B5B">
              <w:rPr>
                <w:sz w:val="24"/>
                <w:szCs w:val="24"/>
              </w:rPr>
              <w:t>Ces rémunérations</w:t>
            </w:r>
            <w:r w:rsidRPr="00C86B5B">
              <w:rPr>
                <w:spacing w:val="-9"/>
                <w:sz w:val="24"/>
                <w:szCs w:val="24"/>
              </w:rPr>
              <w:t xml:space="preserve"> </w:t>
            </w:r>
            <w:r w:rsidRPr="00C86B5B">
              <w:rPr>
                <w:sz w:val="24"/>
                <w:szCs w:val="24"/>
              </w:rPr>
              <w:t>couvrent les</w:t>
            </w:r>
            <w:r w:rsidRPr="00C86B5B">
              <w:rPr>
                <w:spacing w:val="-9"/>
                <w:sz w:val="24"/>
                <w:szCs w:val="24"/>
              </w:rPr>
              <w:t xml:space="preserve"> </w:t>
            </w:r>
            <w:r w:rsidRPr="00C86B5B">
              <w:rPr>
                <w:sz w:val="24"/>
                <w:szCs w:val="24"/>
              </w:rPr>
              <w:t>frais</w:t>
            </w:r>
            <w:r w:rsidRPr="00C86B5B">
              <w:rPr>
                <w:spacing w:val="-9"/>
                <w:sz w:val="24"/>
                <w:szCs w:val="24"/>
              </w:rPr>
              <w:t xml:space="preserve"> </w:t>
            </w:r>
            <w:r w:rsidRPr="00C86B5B">
              <w:rPr>
                <w:sz w:val="24"/>
                <w:szCs w:val="24"/>
              </w:rPr>
              <w:t>de fonctionnement et de gestion de la SLI</w:t>
            </w:r>
            <w:r w:rsidR="00CE2CBF" w:rsidRPr="00C86B5B">
              <w:rPr>
                <w:sz w:val="24"/>
                <w:szCs w:val="24"/>
              </w:rPr>
              <w:t xml:space="preserve"> et des SCI</w:t>
            </w:r>
            <w:r w:rsidRPr="00C86B5B">
              <w:rPr>
                <w:sz w:val="24"/>
                <w:szCs w:val="24"/>
              </w:rPr>
              <w:t> : ces frais</w:t>
            </w:r>
            <w:r w:rsidRPr="00C86B5B">
              <w:rPr>
                <w:spacing w:val="-4"/>
                <w:sz w:val="24"/>
                <w:szCs w:val="24"/>
              </w:rPr>
              <w:t xml:space="preserve"> </w:t>
            </w:r>
            <w:r w:rsidRPr="00C86B5B">
              <w:rPr>
                <w:sz w:val="24"/>
                <w:szCs w:val="24"/>
              </w:rPr>
              <w:t>couvrent</w:t>
            </w:r>
            <w:r w:rsidRPr="00C86B5B">
              <w:rPr>
                <w:spacing w:val="-4"/>
                <w:sz w:val="24"/>
                <w:szCs w:val="24"/>
              </w:rPr>
              <w:t xml:space="preserve"> l’ensemble </w:t>
            </w:r>
            <w:r w:rsidRPr="00C86B5B">
              <w:rPr>
                <w:sz w:val="24"/>
                <w:szCs w:val="24"/>
              </w:rPr>
              <w:t>des</w:t>
            </w:r>
            <w:r w:rsidRPr="00C86B5B">
              <w:rPr>
                <w:spacing w:val="-4"/>
                <w:sz w:val="24"/>
                <w:szCs w:val="24"/>
              </w:rPr>
              <w:t xml:space="preserve"> </w:t>
            </w:r>
            <w:r w:rsidRPr="00C86B5B">
              <w:rPr>
                <w:sz w:val="24"/>
                <w:szCs w:val="24"/>
              </w:rPr>
              <w:t>prestations</w:t>
            </w:r>
            <w:r w:rsidRPr="00C86B5B">
              <w:rPr>
                <w:spacing w:val="-4"/>
                <w:sz w:val="24"/>
                <w:szCs w:val="24"/>
              </w:rPr>
              <w:t xml:space="preserve"> </w:t>
            </w:r>
            <w:r w:rsidRPr="00C86B5B">
              <w:rPr>
                <w:sz w:val="24"/>
                <w:szCs w:val="24"/>
              </w:rPr>
              <w:t>du</w:t>
            </w:r>
            <w:r w:rsidRPr="00C86B5B">
              <w:rPr>
                <w:spacing w:val="-4"/>
                <w:sz w:val="24"/>
                <w:szCs w:val="24"/>
              </w:rPr>
              <w:t xml:space="preserve"> </w:t>
            </w:r>
            <w:r w:rsidRPr="00C86B5B">
              <w:rPr>
                <w:sz w:val="24"/>
                <w:szCs w:val="24"/>
              </w:rPr>
              <w:t>Lot</w:t>
            </w:r>
            <w:r w:rsidRPr="00C86B5B">
              <w:rPr>
                <w:spacing w:val="-4"/>
                <w:sz w:val="24"/>
                <w:szCs w:val="24"/>
              </w:rPr>
              <w:t xml:space="preserve"> </w:t>
            </w:r>
            <w:r w:rsidRPr="00C86B5B">
              <w:rPr>
                <w:sz w:val="24"/>
                <w:szCs w:val="24"/>
              </w:rPr>
              <w:t>Technique</w:t>
            </w:r>
            <w:r w:rsidRPr="00C86B5B">
              <w:rPr>
                <w:spacing w:val="-5"/>
                <w:sz w:val="24"/>
                <w:szCs w:val="24"/>
              </w:rPr>
              <w:t xml:space="preserve"> </w:t>
            </w:r>
            <w:r w:rsidRPr="00C86B5B">
              <w:rPr>
                <w:sz w:val="24"/>
                <w:szCs w:val="24"/>
              </w:rPr>
              <w:t>n°</w:t>
            </w:r>
            <w:r w:rsidRPr="00C86B5B">
              <w:rPr>
                <w:spacing w:val="-4"/>
                <w:sz w:val="24"/>
                <w:szCs w:val="24"/>
              </w:rPr>
              <w:t xml:space="preserve"> </w:t>
            </w:r>
            <w:r w:rsidRPr="00C86B5B">
              <w:rPr>
                <w:sz w:val="24"/>
                <w:szCs w:val="24"/>
              </w:rPr>
              <w:t>1.</w:t>
            </w:r>
            <w:r w:rsidRPr="00C86B5B">
              <w:rPr>
                <w:spacing w:val="78"/>
                <w:sz w:val="24"/>
                <w:szCs w:val="24"/>
              </w:rPr>
              <w:t xml:space="preserve"> </w:t>
            </w:r>
            <w:r w:rsidRPr="00C86B5B">
              <w:rPr>
                <w:sz w:val="24"/>
                <w:szCs w:val="24"/>
              </w:rPr>
              <w:t>Sont</w:t>
            </w:r>
            <w:r w:rsidRPr="00C86B5B">
              <w:rPr>
                <w:spacing w:val="-6"/>
                <w:sz w:val="24"/>
                <w:szCs w:val="24"/>
              </w:rPr>
              <w:t xml:space="preserve"> </w:t>
            </w:r>
            <w:r w:rsidRPr="00C86B5B">
              <w:rPr>
                <w:sz w:val="24"/>
                <w:szCs w:val="24"/>
              </w:rPr>
              <w:t>inclus</w:t>
            </w:r>
            <w:r w:rsidRPr="00C86B5B">
              <w:rPr>
                <w:spacing w:val="-4"/>
                <w:sz w:val="24"/>
                <w:szCs w:val="24"/>
              </w:rPr>
              <w:t xml:space="preserve"> </w:t>
            </w:r>
            <w:r w:rsidRPr="00C86B5B">
              <w:rPr>
                <w:sz w:val="24"/>
                <w:szCs w:val="24"/>
              </w:rPr>
              <w:t>les</w:t>
            </w:r>
            <w:r w:rsidRPr="00C86B5B">
              <w:rPr>
                <w:spacing w:val="-4"/>
                <w:sz w:val="24"/>
                <w:szCs w:val="24"/>
              </w:rPr>
              <w:t xml:space="preserve"> </w:t>
            </w:r>
            <w:r w:rsidRPr="00C86B5B">
              <w:rPr>
                <w:sz w:val="24"/>
                <w:szCs w:val="24"/>
              </w:rPr>
              <w:t>honoraires et dépenses des conseils de la Société de Gestion, ainsi que tous frais et débours engagés pour son compte et pour les besoins du Marché par la Société de Gestion.</w:t>
            </w:r>
          </w:p>
          <w:p w14:paraId="059FA77E" w14:textId="77777777" w:rsidR="0053284A" w:rsidRPr="00C86B5B" w:rsidRDefault="0053284A" w:rsidP="00D14E1C">
            <w:pPr>
              <w:pStyle w:val="TableParagraph"/>
              <w:ind w:left="0"/>
              <w:jc w:val="both"/>
              <w:rPr>
                <w:sz w:val="24"/>
                <w:szCs w:val="24"/>
              </w:rPr>
            </w:pPr>
          </w:p>
          <w:p w14:paraId="03CF5EB7" w14:textId="7EDB2478" w:rsidR="0053284A" w:rsidRPr="00C86B5B" w:rsidRDefault="0053284A" w:rsidP="0053284A">
            <w:pPr>
              <w:pStyle w:val="TableParagraph"/>
              <w:ind w:right="96"/>
              <w:jc w:val="both"/>
              <w:rPr>
                <w:sz w:val="24"/>
                <w:szCs w:val="24"/>
              </w:rPr>
            </w:pPr>
            <w:r w:rsidRPr="00C86B5B">
              <w:rPr>
                <w:sz w:val="24"/>
                <w:szCs w:val="24"/>
              </w:rPr>
              <w:t>Sont également compris dans les frais récurrents, les frais de fonctionnement des organes de gouvernance (conseil d’administration), notamment la rémunération de leurs membres et les éventuels frais de publication.</w:t>
            </w:r>
          </w:p>
        </w:tc>
        <w:tc>
          <w:tcPr>
            <w:tcW w:w="5386" w:type="dxa"/>
            <w:tcBorders>
              <w:bottom w:val="single" w:sz="4" w:space="0" w:color="auto"/>
            </w:tcBorders>
          </w:tcPr>
          <w:p w14:paraId="451885B0" w14:textId="77777777" w:rsidR="0053284A" w:rsidRPr="00C86B5B" w:rsidRDefault="0053284A" w:rsidP="0053284A">
            <w:pPr>
              <w:pStyle w:val="TableParagraph"/>
              <w:ind w:left="0"/>
              <w:rPr>
                <w:sz w:val="24"/>
                <w:szCs w:val="24"/>
              </w:rPr>
            </w:pPr>
          </w:p>
          <w:p w14:paraId="58CD8528" w14:textId="300D5F38" w:rsidR="0053284A" w:rsidRPr="00C86B5B" w:rsidRDefault="003A11F3" w:rsidP="0053284A">
            <w:pPr>
              <w:pStyle w:val="TableParagraph"/>
              <w:spacing w:before="1"/>
              <w:ind w:right="96" w:firstLine="60"/>
              <w:jc w:val="both"/>
              <w:rPr>
                <w:sz w:val="24"/>
                <w:szCs w:val="24"/>
              </w:rPr>
            </w:pPr>
            <w:r w:rsidRPr="00C86B5B">
              <w:rPr>
                <w:sz w:val="24"/>
                <w:szCs w:val="24"/>
              </w:rPr>
              <w:t>[</w:t>
            </w:r>
            <w:proofErr w:type="gramStart"/>
            <w:r w:rsidRPr="00C86B5B">
              <w:rPr>
                <w:i/>
                <w:sz w:val="24"/>
                <w:szCs w:val="24"/>
                <w:highlight w:val="yellow"/>
              </w:rPr>
              <w:t>à</w:t>
            </w:r>
            <w:proofErr w:type="gramEnd"/>
            <w:r w:rsidRPr="00C86B5B">
              <w:rPr>
                <w:i/>
                <w:sz w:val="24"/>
                <w:szCs w:val="24"/>
                <w:highlight w:val="yellow"/>
              </w:rPr>
              <w:t xml:space="preserve"> compléter par le </w:t>
            </w:r>
            <w:r w:rsidRPr="00C86B5B">
              <w:rPr>
                <w:i/>
                <w:spacing w:val="-2"/>
                <w:sz w:val="24"/>
                <w:szCs w:val="24"/>
                <w:highlight w:val="yellow"/>
              </w:rPr>
              <w:t>candidat</w:t>
            </w:r>
            <w:r w:rsidRPr="00C86B5B">
              <w:rPr>
                <w:spacing w:val="-2"/>
                <w:sz w:val="24"/>
                <w:szCs w:val="24"/>
              </w:rPr>
              <w:t>]</w:t>
            </w:r>
            <w:r w:rsidR="0053284A" w:rsidRPr="00C86B5B">
              <w:rPr>
                <w:sz w:val="24"/>
                <w:szCs w:val="24"/>
              </w:rPr>
              <w:t xml:space="preserve"> </w:t>
            </w:r>
            <w:r w:rsidR="00846C59" w:rsidRPr="00C86B5B">
              <w:rPr>
                <w:sz w:val="24"/>
                <w:szCs w:val="24"/>
              </w:rPr>
              <w:t xml:space="preserve">% </w:t>
            </w:r>
            <w:r w:rsidR="0053284A" w:rsidRPr="00C86B5B">
              <w:rPr>
                <w:sz w:val="24"/>
                <w:szCs w:val="24"/>
              </w:rPr>
              <w:t xml:space="preserve">HT </w:t>
            </w:r>
            <w:r w:rsidRPr="00C86B5B">
              <w:rPr>
                <w:sz w:val="24"/>
                <w:szCs w:val="24"/>
              </w:rPr>
              <w:t xml:space="preserve">de </w:t>
            </w:r>
            <w:r w:rsidR="00846C59" w:rsidRPr="00C86B5B">
              <w:rPr>
                <w:sz w:val="24"/>
                <w:szCs w:val="24"/>
              </w:rPr>
              <w:t>la valeur d’expertise du parc immobilier en gestion</w:t>
            </w:r>
            <w:r w:rsidR="00EC1454">
              <w:rPr>
                <w:sz w:val="24"/>
                <w:szCs w:val="24"/>
              </w:rPr>
              <w:t xml:space="preserve"> (tel qu’arrêté à la fin de la période de facturation</w:t>
            </w:r>
            <w:r w:rsidR="00415FDB">
              <w:rPr>
                <w:sz w:val="24"/>
                <w:szCs w:val="24"/>
              </w:rPr>
              <w:t>*</w:t>
            </w:r>
            <w:r w:rsidR="00EC1454">
              <w:rPr>
                <w:sz w:val="24"/>
                <w:szCs w:val="24"/>
              </w:rPr>
              <w:t>).</w:t>
            </w:r>
          </w:p>
          <w:p w14:paraId="5F7A2FAA" w14:textId="77777777" w:rsidR="0053284A" w:rsidRPr="00C86B5B" w:rsidRDefault="0053284A" w:rsidP="0053284A">
            <w:pPr>
              <w:pStyle w:val="TableParagraph"/>
              <w:spacing w:before="276"/>
              <w:ind w:right="93"/>
              <w:jc w:val="both"/>
              <w:rPr>
                <w:sz w:val="24"/>
                <w:szCs w:val="24"/>
              </w:rPr>
            </w:pPr>
            <w:r w:rsidRPr="00C86B5B">
              <w:rPr>
                <w:sz w:val="24"/>
                <w:szCs w:val="24"/>
              </w:rPr>
              <w:t>Taux de TVA applicable</w:t>
            </w:r>
            <w:r w:rsidRPr="00C86B5B">
              <w:rPr>
                <w:spacing w:val="-4"/>
                <w:sz w:val="24"/>
                <w:szCs w:val="24"/>
              </w:rPr>
              <w:t xml:space="preserve"> </w:t>
            </w:r>
            <w:r w:rsidRPr="00C86B5B">
              <w:rPr>
                <w:sz w:val="24"/>
                <w:szCs w:val="24"/>
              </w:rPr>
              <w:t>: [</w:t>
            </w:r>
            <w:r w:rsidRPr="00C86B5B">
              <w:rPr>
                <w:i/>
                <w:sz w:val="24"/>
                <w:szCs w:val="24"/>
                <w:highlight w:val="yellow"/>
              </w:rPr>
              <w:t xml:space="preserve">à compléter par le </w:t>
            </w:r>
            <w:r w:rsidRPr="00C86B5B">
              <w:rPr>
                <w:i/>
                <w:spacing w:val="-2"/>
                <w:sz w:val="24"/>
                <w:szCs w:val="24"/>
                <w:highlight w:val="yellow"/>
              </w:rPr>
              <w:t>candidat</w:t>
            </w:r>
            <w:r w:rsidRPr="00C86B5B">
              <w:rPr>
                <w:spacing w:val="-2"/>
                <w:sz w:val="24"/>
                <w:szCs w:val="24"/>
              </w:rPr>
              <w:t>]</w:t>
            </w:r>
          </w:p>
          <w:p w14:paraId="45714AD4" w14:textId="54BC8F42" w:rsidR="0053284A" w:rsidRPr="00C86B5B" w:rsidRDefault="0053284A">
            <w:pPr>
              <w:pStyle w:val="TableParagraph"/>
              <w:spacing w:before="272"/>
              <w:rPr>
                <w:b/>
                <w:sz w:val="24"/>
                <w:szCs w:val="24"/>
              </w:rPr>
            </w:pPr>
          </w:p>
        </w:tc>
      </w:tr>
    </w:tbl>
    <w:p w14:paraId="43AE7F1C" w14:textId="34201A01" w:rsidR="00F86211" w:rsidRPr="00C86B5B" w:rsidRDefault="00F86211" w:rsidP="0053284A">
      <w:pPr>
        <w:pStyle w:val="Corpsdetexte"/>
        <w:spacing w:before="1"/>
      </w:pPr>
    </w:p>
    <w:p w14:paraId="184F2AF8" w14:textId="77777777" w:rsidR="00F86211" w:rsidRPr="00C86B5B" w:rsidRDefault="00F86211">
      <w:pPr>
        <w:spacing w:line="207" w:lineRule="exact"/>
        <w:rPr>
          <w:sz w:val="24"/>
          <w:szCs w:val="24"/>
        </w:rPr>
        <w:sectPr w:rsidR="00F86211" w:rsidRPr="00C86B5B">
          <w:pgSz w:w="16840" w:h="11900" w:orient="landscape"/>
          <w:pgMar w:top="1340" w:right="1417" w:bottom="880" w:left="1275" w:header="0" w:footer="698" w:gutter="0"/>
          <w:cols w:space="720"/>
        </w:sectPr>
      </w:pPr>
    </w:p>
    <w:p w14:paraId="30301EBF" w14:textId="77777777" w:rsidR="00F86211" w:rsidRPr="00C86B5B" w:rsidRDefault="00F86211">
      <w:pPr>
        <w:pStyle w:val="Corpsdetexte"/>
        <w:spacing w:before="8"/>
      </w:pPr>
    </w:p>
    <w:tbl>
      <w:tblPr>
        <w:tblStyle w:val="TableNormal"/>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14"/>
        <w:gridCol w:w="5386"/>
      </w:tblGrid>
      <w:tr w:rsidR="00F86211" w:rsidRPr="00C86B5B" w14:paraId="5DD393B5" w14:textId="77777777">
        <w:trPr>
          <w:trHeight w:val="856"/>
        </w:trPr>
        <w:tc>
          <w:tcPr>
            <w:tcW w:w="14000" w:type="dxa"/>
            <w:gridSpan w:val="2"/>
            <w:shd w:val="clear" w:color="auto" w:fill="BFBFBF"/>
          </w:tcPr>
          <w:p w14:paraId="6370970B" w14:textId="77777777" w:rsidR="00EB1097" w:rsidRPr="00C86B5B" w:rsidRDefault="00EB1097" w:rsidP="00EB1097">
            <w:pPr>
              <w:pStyle w:val="Corpsdetexte"/>
              <w:widowControl/>
              <w:autoSpaceDE/>
              <w:autoSpaceDN/>
              <w:ind w:right="16"/>
              <w:jc w:val="both"/>
              <w:rPr>
                <w:b/>
                <w:bCs/>
              </w:rPr>
            </w:pPr>
          </w:p>
          <w:p w14:paraId="41185722" w14:textId="31162E33" w:rsidR="00F86211" w:rsidRPr="00C86B5B" w:rsidRDefault="00EB1097" w:rsidP="00CE2CBF">
            <w:pPr>
              <w:pStyle w:val="Corpsdetexte"/>
              <w:widowControl/>
              <w:autoSpaceDE/>
              <w:autoSpaceDN/>
              <w:spacing w:after="240"/>
              <w:ind w:right="16"/>
              <w:jc w:val="center"/>
              <w:rPr>
                <w:b/>
                <w:bCs/>
              </w:rPr>
            </w:pPr>
            <w:r w:rsidRPr="00C86B5B">
              <w:rPr>
                <w:b/>
                <w:bCs/>
              </w:rPr>
              <w:t>Rémunérations relatives à l’acquisition, gestion, rotation et cession d’actifs immobiliers ou de parts sociales des SCI (correspondant au Lot Technique n° 2)</w:t>
            </w:r>
          </w:p>
        </w:tc>
      </w:tr>
      <w:tr w:rsidR="00717523" w:rsidRPr="00C86B5B" w14:paraId="4CE67650" w14:textId="77777777" w:rsidTr="00717523">
        <w:trPr>
          <w:trHeight w:val="701"/>
        </w:trPr>
        <w:tc>
          <w:tcPr>
            <w:tcW w:w="8614" w:type="dxa"/>
          </w:tcPr>
          <w:p w14:paraId="271A0675" w14:textId="77777777" w:rsidR="00717523" w:rsidRPr="00C86B5B" w:rsidRDefault="00717523" w:rsidP="00C86B5B">
            <w:pPr>
              <w:pStyle w:val="Corpsdetexte"/>
              <w:spacing w:before="240"/>
              <w:ind w:left="666" w:right="16"/>
              <w:jc w:val="both"/>
              <w:rPr>
                <w:b/>
                <w:bCs/>
              </w:rPr>
            </w:pPr>
            <w:r w:rsidRPr="00C86B5B">
              <w:rPr>
                <w:b/>
                <w:bCs/>
              </w:rPr>
              <w:t>2.1. Gestion des actifs immobiliers</w:t>
            </w:r>
          </w:p>
          <w:p w14:paraId="2C766C74" w14:textId="77777777" w:rsidR="00717523" w:rsidRPr="00C86B5B" w:rsidRDefault="00717523" w:rsidP="00717523">
            <w:pPr>
              <w:pStyle w:val="Corpsdetexte"/>
              <w:ind w:right="16"/>
              <w:jc w:val="both"/>
              <w:rPr>
                <w:b/>
                <w:bCs/>
              </w:rPr>
            </w:pPr>
          </w:p>
          <w:p w14:paraId="6551B7B4" w14:textId="6944503B" w:rsidR="00717523" w:rsidRPr="00451F0A" w:rsidRDefault="00717523" w:rsidP="00451F0A">
            <w:pPr>
              <w:ind w:left="87"/>
              <w:jc w:val="both"/>
              <w:rPr>
                <w:sz w:val="24"/>
                <w:szCs w:val="24"/>
              </w:rPr>
            </w:pPr>
            <w:r w:rsidRPr="00C86B5B">
              <w:rPr>
                <w:sz w:val="24"/>
                <w:szCs w:val="24"/>
              </w:rPr>
              <w:t>Ces frais couvrent l’ensemble des prestations du Lot Technique n° 2, hors les frais non récurrents liés à la mise en place des opérations d’investissement et de désinvestissement (objet de la commission liée aux opérations de transactions immobilières).</w:t>
            </w:r>
          </w:p>
        </w:tc>
        <w:tc>
          <w:tcPr>
            <w:tcW w:w="5386" w:type="dxa"/>
          </w:tcPr>
          <w:p w14:paraId="784605ED" w14:textId="77777777" w:rsidR="00717523" w:rsidRPr="00C86B5B" w:rsidRDefault="00717523">
            <w:pPr>
              <w:pStyle w:val="TableParagraph"/>
              <w:ind w:right="93"/>
              <w:jc w:val="both"/>
              <w:rPr>
                <w:b/>
                <w:sz w:val="24"/>
                <w:szCs w:val="24"/>
              </w:rPr>
            </w:pPr>
          </w:p>
          <w:p w14:paraId="0A34E5B9" w14:textId="77777777" w:rsidR="00717523" w:rsidRPr="00C86B5B" w:rsidRDefault="00717523">
            <w:pPr>
              <w:pStyle w:val="TableParagraph"/>
              <w:ind w:right="93"/>
              <w:jc w:val="both"/>
              <w:rPr>
                <w:b/>
                <w:sz w:val="24"/>
                <w:szCs w:val="24"/>
              </w:rPr>
            </w:pPr>
          </w:p>
          <w:p w14:paraId="2A5D949E" w14:textId="0C0AB9EB" w:rsidR="00717523" w:rsidRPr="00C86B5B" w:rsidRDefault="00717523" w:rsidP="00717523">
            <w:pPr>
              <w:pStyle w:val="TableParagraph"/>
              <w:ind w:right="93"/>
              <w:jc w:val="both"/>
              <w:rPr>
                <w:spacing w:val="-2"/>
                <w:sz w:val="24"/>
                <w:szCs w:val="24"/>
              </w:rPr>
            </w:pPr>
            <w:r w:rsidRPr="00C86B5B">
              <w:rPr>
                <w:sz w:val="24"/>
                <w:szCs w:val="24"/>
                <w:highlight w:val="yellow"/>
              </w:rPr>
              <w:t xml:space="preserve">   </w:t>
            </w:r>
            <w:r w:rsidRPr="00C86B5B">
              <w:rPr>
                <w:sz w:val="24"/>
                <w:szCs w:val="24"/>
              </w:rPr>
              <w:t>[</w:t>
            </w:r>
            <w:proofErr w:type="gramStart"/>
            <w:r w:rsidRPr="00C86B5B">
              <w:rPr>
                <w:i/>
                <w:sz w:val="24"/>
                <w:szCs w:val="24"/>
                <w:highlight w:val="yellow"/>
              </w:rPr>
              <w:t>à</w:t>
            </w:r>
            <w:proofErr w:type="gramEnd"/>
            <w:r w:rsidRPr="00C86B5B">
              <w:rPr>
                <w:i/>
                <w:sz w:val="24"/>
                <w:szCs w:val="24"/>
                <w:highlight w:val="yellow"/>
              </w:rPr>
              <w:t xml:space="preserve"> compléter par le </w:t>
            </w:r>
            <w:r w:rsidRPr="00C86B5B">
              <w:rPr>
                <w:i/>
                <w:spacing w:val="-2"/>
                <w:sz w:val="24"/>
                <w:szCs w:val="24"/>
                <w:highlight w:val="yellow"/>
              </w:rPr>
              <w:t>candidat</w:t>
            </w:r>
            <w:r w:rsidRPr="00C86B5B">
              <w:rPr>
                <w:spacing w:val="-2"/>
                <w:sz w:val="24"/>
                <w:szCs w:val="24"/>
                <w:shd w:val="clear" w:color="auto" w:fill="FFFFFF" w:themeFill="background1"/>
              </w:rPr>
              <w:t>]</w:t>
            </w:r>
            <w:r w:rsidRPr="00C86B5B">
              <w:rPr>
                <w:sz w:val="24"/>
                <w:szCs w:val="24"/>
                <w:highlight w:val="yellow"/>
                <w:shd w:val="clear" w:color="auto" w:fill="FFFFFF" w:themeFill="background1"/>
              </w:rPr>
              <w:t xml:space="preserve"> </w:t>
            </w:r>
            <w:r w:rsidRPr="00C86B5B">
              <w:rPr>
                <w:sz w:val="24"/>
                <w:szCs w:val="24"/>
                <w:shd w:val="clear" w:color="auto" w:fill="FFFFFF" w:themeFill="background1"/>
              </w:rPr>
              <w:t>% HT de</w:t>
            </w:r>
            <w:r w:rsidRPr="00C86B5B">
              <w:rPr>
                <w:sz w:val="24"/>
                <w:szCs w:val="24"/>
              </w:rPr>
              <w:t xml:space="preserve"> la valeur d’expertise des actifs immobiliers en gestion</w:t>
            </w:r>
            <w:r w:rsidR="00EC1454">
              <w:rPr>
                <w:sz w:val="24"/>
                <w:szCs w:val="24"/>
              </w:rPr>
              <w:t xml:space="preserve"> (tel qu’arrêté à la fin de la période de facturation</w:t>
            </w:r>
            <w:r w:rsidR="00415FDB">
              <w:rPr>
                <w:sz w:val="24"/>
                <w:szCs w:val="24"/>
              </w:rPr>
              <w:t>*</w:t>
            </w:r>
            <w:r w:rsidR="00EC1454">
              <w:rPr>
                <w:sz w:val="24"/>
                <w:szCs w:val="24"/>
              </w:rPr>
              <w:t>).</w:t>
            </w:r>
          </w:p>
          <w:p w14:paraId="631B43E5" w14:textId="77777777" w:rsidR="00717523" w:rsidRPr="00C86B5B" w:rsidRDefault="00717523" w:rsidP="00717523">
            <w:pPr>
              <w:pStyle w:val="TableParagraph"/>
              <w:ind w:left="0"/>
              <w:rPr>
                <w:sz w:val="24"/>
                <w:szCs w:val="24"/>
              </w:rPr>
            </w:pPr>
          </w:p>
          <w:p w14:paraId="616816D0" w14:textId="77777777" w:rsidR="00717523" w:rsidRPr="00C86B5B" w:rsidRDefault="00717523" w:rsidP="00717523">
            <w:pPr>
              <w:pStyle w:val="TableParagraph"/>
              <w:ind w:right="93"/>
              <w:jc w:val="both"/>
              <w:rPr>
                <w:spacing w:val="-2"/>
                <w:sz w:val="24"/>
                <w:szCs w:val="24"/>
              </w:rPr>
            </w:pPr>
            <w:r w:rsidRPr="00C86B5B">
              <w:rPr>
                <w:sz w:val="24"/>
                <w:szCs w:val="24"/>
              </w:rPr>
              <w:t>Taux de TVA applicable</w:t>
            </w:r>
            <w:r w:rsidRPr="00C86B5B">
              <w:rPr>
                <w:spacing w:val="-4"/>
                <w:sz w:val="24"/>
                <w:szCs w:val="24"/>
              </w:rPr>
              <w:t xml:space="preserve"> </w:t>
            </w:r>
            <w:r w:rsidRPr="00C86B5B">
              <w:rPr>
                <w:sz w:val="24"/>
                <w:szCs w:val="24"/>
              </w:rPr>
              <w:t>: [</w:t>
            </w:r>
            <w:r w:rsidRPr="00C86B5B">
              <w:rPr>
                <w:i/>
                <w:sz w:val="24"/>
                <w:szCs w:val="24"/>
                <w:highlight w:val="yellow"/>
              </w:rPr>
              <w:t xml:space="preserve">à compléter par le </w:t>
            </w:r>
            <w:r w:rsidRPr="00C86B5B">
              <w:rPr>
                <w:i/>
                <w:spacing w:val="-2"/>
                <w:sz w:val="24"/>
                <w:szCs w:val="24"/>
                <w:highlight w:val="yellow"/>
              </w:rPr>
              <w:t>candidat</w:t>
            </w:r>
            <w:r w:rsidRPr="00C86B5B">
              <w:rPr>
                <w:spacing w:val="-2"/>
                <w:sz w:val="24"/>
                <w:szCs w:val="24"/>
              </w:rPr>
              <w:t>]</w:t>
            </w:r>
          </w:p>
          <w:p w14:paraId="0B015354" w14:textId="28088182" w:rsidR="00717523" w:rsidRPr="00C86B5B" w:rsidRDefault="00717523" w:rsidP="00717523">
            <w:pPr>
              <w:pStyle w:val="TableParagraph"/>
              <w:ind w:right="93"/>
              <w:jc w:val="both"/>
              <w:rPr>
                <w:b/>
                <w:sz w:val="24"/>
                <w:szCs w:val="24"/>
              </w:rPr>
            </w:pPr>
          </w:p>
        </w:tc>
      </w:tr>
      <w:tr w:rsidR="00E3101C" w:rsidRPr="00C86B5B" w14:paraId="04D61D83" w14:textId="77777777" w:rsidTr="00717523">
        <w:trPr>
          <w:trHeight w:val="701"/>
        </w:trPr>
        <w:tc>
          <w:tcPr>
            <w:tcW w:w="8614" w:type="dxa"/>
          </w:tcPr>
          <w:p w14:paraId="3BDA6135" w14:textId="77777777" w:rsidR="00763C97" w:rsidRPr="00C86B5B" w:rsidRDefault="00763C97" w:rsidP="00C86B5B">
            <w:pPr>
              <w:spacing w:before="240"/>
              <w:ind w:left="698"/>
              <w:jc w:val="both"/>
              <w:rPr>
                <w:b/>
                <w:bCs/>
                <w:sz w:val="24"/>
                <w:szCs w:val="24"/>
              </w:rPr>
            </w:pPr>
            <w:r w:rsidRPr="00C86B5B">
              <w:rPr>
                <w:b/>
                <w:bCs/>
                <w:sz w:val="24"/>
                <w:szCs w:val="24"/>
              </w:rPr>
              <w:t>2.2. Commission</w:t>
            </w:r>
            <w:r w:rsidRPr="00C86B5B">
              <w:rPr>
                <w:b/>
                <w:bCs/>
                <w:spacing w:val="-8"/>
                <w:sz w:val="24"/>
                <w:szCs w:val="24"/>
              </w:rPr>
              <w:t xml:space="preserve"> </w:t>
            </w:r>
            <w:r w:rsidRPr="00C86B5B">
              <w:rPr>
                <w:b/>
                <w:bCs/>
                <w:sz w:val="24"/>
                <w:szCs w:val="24"/>
              </w:rPr>
              <w:t>liée</w:t>
            </w:r>
            <w:r w:rsidRPr="00C86B5B">
              <w:rPr>
                <w:b/>
                <w:bCs/>
                <w:spacing w:val="-9"/>
                <w:sz w:val="24"/>
                <w:szCs w:val="24"/>
              </w:rPr>
              <w:t xml:space="preserve"> </w:t>
            </w:r>
            <w:r w:rsidRPr="00C86B5B">
              <w:rPr>
                <w:b/>
                <w:bCs/>
                <w:sz w:val="24"/>
                <w:szCs w:val="24"/>
              </w:rPr>
              <w:t>aux</w:t>
            </w:r>
            <w:r w:rsidRPr="00C86B5B">
              <w:rPr>
                <w:b/>
                <w:bCs/>
                <w:spacing w:val="-8"/>
                <w:sz w:val="24"/>
                <w:szCs w:val="24"/>
              </w:rPr>
              <w:t xml:space="preserve"> </w:t>
            </w:r>
            <w:r w:rsidRPr="00C86B5B">
              <w:rPr>
                <w:b/>
                <w:bCs/>
                <w:sz w:val="24"/>
                <w:szCs w:val="24"/>
              </w:rPr>
              <w:t>opérations</w:t>
            </w:r>
            <w:r w:rsidRPr="00C86B5B">
              <w:rPr>
                <w:b/>
                <w:bCs/>
                <w:spacing w:val="-8"/>
                <w:sz w:val="24"/>
                <w:szCs w:val="24"/>
              </w:rPr>
              <w:t xml:space="preserve"> </w:t>
            </w:r>
            <w:r w:rsidRPr="00C86B5B">
              <w:rPr>
                <w:b/>
                <w:bCs/>
                <w:sz w:val="24"/>
                <w:szCs w:val="24"/>
              </w:rPr>
              <w:t>de</w:t>
            </w:r>
            <w:r w:rsidRPr="00C86B5B">
              <w:rPr>
                <w:b/>
                <w:bCs/>
                <w:spacing w:val="-9"/>
                <w:sz w:val="24"/>
                <w:szCs w:val="24"/>
              </w:rPr>
              <w:t xml:space="preserve"> </w:t>
            </w:r>
            <w:r w:rsidRPr="00C86B5B">
              <w:rPr>
                <w:b/>
                <w:bCs/>
                <w:sz w:val="24"/>
                <w:szCs w:val="24"/>
              </w:rPr>
              <w:t>transactions</w:t>
            </w:r>
          </w:p>
          <w:p w14:paraId="43D00D43" w14:textId="77777777" w:rsidR="00763C97" w:rsidRPr="00C86B5B" w:rsidRDefault="00763C97" w:rsidP="00763C97">
            <w:pPr>
              <w:pStyle w:val="Corpsdetexte"/>
              <w:spacing w:before="272"/>
              <w:ind w:left="86" w:right="12"/>
              <w:jc w:val="both"/>
            </w:pPr>
            <w:r w:rsidRPr="00C86B5B">
              <w:t>Cette commission couvre l’ensemble des frais non récurrents liés à la préparation, la structuration, la mise en œuvre et la finalisation des opérations suivantes :</w:t>
            </w:r>
          </w:p>
          <w:p w14:paraId="6777EF03" w14:textId="77777777" w:rsidR="00E3101C" w:rsidRPr="00C86B5B" w:rsidRDefault="00E3101C">
            <w:pPr>
              <w:pStyle w:val="TableParagraph"/>
              <w:ind w:left="827" w:right="94"/>
              <w:jc w:val="both"/>
              <w:rPr>
                <w:b/>
                <w:sz w:val="24"/>
                <w:szCs w:val="24"/>
              </w:rPr>
            </w:pPr>
          </w:p>
        </w:tc>
        <w:tc>
          <w:tcPr>
            <w:tcW w:w="5386" w:type="dxa"/>
          </w:tcPr>
          <w:p w14:paraId="7F193368" w14:textId="1589D7FC" w:rsidR="00E3101C" w:rsidRPr="00C86B5B" w:rsidRDefault="00717523">
            <w:pPr>
              <w:pStyle w:val="TableParagraph"/>
              <w:ind w:right="93"/>
              <w:jc w:val="both"/>
              <w:rPr>
                <w:b/>
                <w:sz w:val="24"/>
                <w:szCs w:val="24"/>
              </w:rPr>
            </w:pPr>
            <w:r w:rsidRPr="00C86B5B">
              <w:rPr>
                <w:b/>
                <w:sz w:val="24"/>
                <w:szCs w:val="24"/>
              </w:rPr>
              <w:t>/</w:t>
            </w:r>
          </w:p>
        </w:tc>
      </w:tr>
      <w:tr w:rsidR="00717523" w:rsidRPr="00C86B5B" w14:paraId="3F05EB5C" w14:textId="77777777" w:rsidTr="00717523">
        <w:trPr>
          <w:trHeight w:val="701"/>
        </w:trPr>
        <w:tc>
          <w:tcPr>
            <w:tcW w:w="8614" w:type="dxa"/>
          </w:tcPr>
          <w:p w14:paraId="513526C4" w14:textId="77777777" w:rsidR="00717523" w:rsidRPr="00C86B5B" w:rsidRDefault="00717523" w:rsidP="00717523">
            <w:pPr>
              <w:pStyle w:val="Corpsdetexte"/>
              <w:spacing w:before="272"/>
              <w:ind w:left="1440" w:right="12"/>
              <w:jc w:val="both"/>
            </w:pPr>
            <w:r w:rsidRPr="00C86B5B">
              <w:rPr>
                <w:b/>
                <w:bCs/>
              </w:rPr>
              <w:t>2.2.1. Opérations d’acquisition d’actifs immobiliers</w:t>
            </w:r>
          </w:p>
          <w:p w14:paraId="7F1D0CA9" w14:textId="77777777" w:rsidR="00717523" w:rsidRPr="00C86B5B" w:rsidRDefault="00717523" w:rsidP="00717523">
            <w:pPr>
              <w:pStyle w:val="Corpsdetexte"/>
              <w:widowControl/>
              <w:numPr>
                <w:ilvl w:val="0"/>
                <w:numId w:val="5"/>
              </w:numPr>
              <w:autoSpaceDE/>
              <w:autoSpaceDN/>
              <w:spacing w:before="272"/>
              <w:ind w:right="12"/>
              <w:jc w:val="both"/>
            </w:pPr>
            <w:r w:rsidRPr="00C86B5B">
              <w:t>Lancement et suivi des projets ainsi que la sélection des opportunités d’investissement,</w:t>
            </w:r>
          </w:p>
          <w:p w14:paraId="187B98F9" w14:textId="77777777" w:rsidR="00717523" w:rsidRPr="00C86B5B" w:rsidRDefault="00717523" w:rsidP="00717523">
            <w:pPr>
              <w:pStyle w:val="Corpsdetexte"/>
              <w:widowControl/>
              <w:numPr>
                <w:ilvl w:val="0"/>
                <w:numId w:val="5"/>
              </w:numPr>
              <w:autoSpaceDE/>
              <w:autoSpaceDN/>
              <w:spacing w:before="272"/>
              <w:ind w:right="12"/>
              <w:jc w:val="both"/>
            </w:pPr>
            <w:r w:rsidRPr="00C86B5B">
              <w:t>Négociation et conclusion des promesses et actes d’acquisition, y compris les conditions suspensives et les garanties associées,</w:t>
            </w:r>
          </w:p>
          <w:p w14:paraId="58A83962" w14:textId="77777777" w:rsidR="00717523" w:rsidRPr="00C86B5B" w:rsidRDefault="00717523" w:rsidP="00717523">
            <w:pPr>
              <w:pStyle w:val="Corpsdetexte"/>
              <w:widowControl/>
              <w:numPr>
                <w:ilvl w:val="0"/>
                <w:numId w:val="5"/>
              </w:numPr>
              <w:autoSpaceDE/>
              <w:autoSpaceDN/>
              <w:spacing w:before="272"/>
              <w:ind w:right="12"/>
              <w:jc w:val="both"/>
            </w:pPr>
            <w:r w:rsidRPr="00C86B5B">
              <w:t>Structuration juridique et financière des acquisitions, y compris la mise en place d’éventuels financements bancaires ou autres,</w:t>
            </w:r>
          </w:p>
          <w:p w14:paraId="48AE55E5" w14:textId="77777777" w:rsidR="00717523" w:rsidRPr="00C86B5B" w:rsidRDefault="00717523" w:rsidP="00717523">
            <w:pPr>
              <w:pStyle w:val="Corpsdetexte"/>
              <w:widowControl/>
              <w:numPr>
                <w:ilvl w:val="0"/>
                <w:numId w:val="5"/>
              </w:numPr>
              <w:autoSpaceDE/>
              <w:autoSpaceDN/>
              <w:spacing w:before="272"/>
              <w:ind w:right="12"/>
              <w:jc w:val="both"/>
            </w:pPr>
            <w:r w:rsidRPr="00C86B5B">
              <w:t>Suivi des opérations de construction et d’acquisition, notamment dans le cadre des VEFA,</w:t>
            </w:r>
          </w:p>
          <w:p w14:paraId="6321FE3E" w14:textId="77777777" w:rsidR="00717523" w:rsidRPr="00C86B5B" w:rsidRDefault="00717523" w:rsidP="00717523">
            <w:pPr>
              <w:pStyle w:val="Corpsdetexte"/>
              <w:widowControl/>
              <w:numPr>
                <w:ilvl w:val="0"/>
                <w:numId w:val="5"/>
              </w:numPr>
              <w:autoSpaceDE/>
              <w:autoSpaceDN/>
              <w:spacing w:before="272"/>
              <w:ind w:right="12"/>
              <w:jc w:val="both"/>
            </w:pPr>
            <w:r w:rsidRPr="00C86B5B">
              <w:t>Suivi des calendriers de paiement et contrôle de la conformité des engagements contractuels.</w:t>
            </w:r>
          </w:p>
          <w:p w14:paraId="3A5C6E65" w14:textId="77777777" w:rsidR="00717523" w:rsidRPr="00C86B5B" w:rsidRDefault="00717523" w:rsidP="00763C97">
            <w:pPr>
              <w:ind w:left="698"/>
              <w:jc w:val="both"/>
              <w:rPr>
                <w:b/>
                <w:bCs/>
                <w:sz w:val="24"/>
                <w:szCs w:val="24"/>
              </w:rPr>
            </w:pPr>
          </w:p>
        </w:tc>
        <w:tc>
          <w:tcPr>
            <w:tcW w:w="5386" w:type="dxa"/>
          </w:tcPr>
          <w:p w14:paraId="43B18F48" w14:textId="77777777" w:rsidR="00717523" w:rsidRPr="00C86B5B" w:rsidRDefault="00717523" w:rsidP="00717523">
            <w:pPr>
              <w:pStyle w:val="TableParagraph"/>
              <w:ind w:right="93"/>
              <w:jc w:val="both"/>
              <w:rPr>
                <w:sz w:val="24"/>
                <w:szCs w:val="24"/>
              </w:rPr>
            </w:pPr>
          </w:p>
          <w:p w14:paraId="61DDD2FB" w14:textId="77777777" w:rsidR="00717523" w:rsidRPr="00C86B5B" w:rsidRDefault="00717523" w:rsidP="00717523">
            <w:pPr>
              <w:pStyle w:val="TableParagraph"/>
              <w:ind w:right="93"/>
              <w:jc w:val="both"/>
              <w:rPr>
                <w:sz w:val="24"/>
                <w:szCs w:val="24"/>
              </w:rPr>
            </w:pPr>
          </w:p>
          <w:p w14:paraId="15F3D4CE" w14:textId="77777777" w:rsidR="00717523" w:rsidRPr="00C86B5B" w:rsidRDefault="00717523" w:rsidP="00717523">
            <w:pPr>
              <w:pStyle w:val="TableParagraph"/>
              <w:shd w:val="clear" w:color="auto" w:fill="FFFFFF" w:themeFill="background1"/>
              <w:ind w:right="93"/>
              <w:jc w:val="both"/>
              <w:rPr>
                <w:sz w:val="24"/>
                <w:szCs w:val="24"/>
                <w:highlight w:val="yellow"/>
              </w:rPr>
            </w:pPr>
            <w:r w:rsidRPr="00C86B5B">
              <w:rPr>
                <w:sz w:val="24"/>
                <w:szCs w:val="24"/>
                <w:highlight w:val="yellow"/>
              </w:rPr>
              <w:t>[</w:t>
            </w:r>
            <w:proofErr w:type="gramStart"/>
            <w:r w:rsidRPr="00C86B5B">
              <w:rPr>
                <w:i/>
                <w:sz w:val="24"/>
                <w:szCs w:val="24"/>
                <w:highlight w:val="yellow"/>
              </w:rPr>
              <w:t>à</w:t>
            </w:r>
            <w:proofErr w:type="gramEnd"/>
            <w:r w:rsidRPr="00C86B5B">
              <w:rPr>
                <w:i/>
                <w:sz w:val="24"/>
                <w:szCs w:val="24"/>
                <w:highlight w:val="yellow"/>
              </w:rPr>
              <w:t xml:space="preserve"> compléter par le </w:t>
            </w:r>
            <w:r w:rsidRPr="00C86B5B">
              <w:rPr>
                <w:i/>
                <w:spacing w:val="-2"/>
                <w:sz w:val="24"/>
                <w:szCs w:val="24"/>
                <w:highlight w:val="yellow"/>
              </w:rPr>
              <w:t>candidat</w:t>
            </w:r>
            <w:r w:rsidRPr="00C86B5B">
              <w:rPr>
                <w:spacing w:val="-2"/>
                <w:sz w:val="24"/>
                <w:szCs w:val="24"/>
                <w:highlight w:val="yellow"/>
              </w:rPr>
              <w:t>]</w:t>
            </w:r>
            <w:r w:rsidRPr="00C86B5B">
              <w:rPr>
                <w:sz w:val="24"/>
                <w:szCs w:val="24"/>
                <w:highlight w:val="yellow"/>
              </w:rPr>
              <w:t xml:space="preserve"> </w:t>
            </w:r>
            <w:r w:rsidRPr="00C86B5B">
              <w:rPr>
                <w:sz w:val="24"/>
                <w:szCs w:val="24"/>
              </w:rPr>
              <w:t>% HT de la valeur d’expertise des actifs immobiliers acquis.</w:t>
            </w:r>
          </w:p>
          <w:p w14:paraId="4637B2B6" w14:textId="77777777" w:rsidR="00717523" w:rsidRPr="00C86B5B" w:rsidRDefault="00717523" w:rsidP="00717523">
            <w:pPr>
              <w:pStyle w:val="TableParagraph"/>
              <w:ind w:left="0"/>
              <w:rPr>
                <w:sz w:val="24"/>
                <w:szCs w:val="24"/>
              </w:rPr>
            </w:pPr>
          </w:p>
          <w:p w14:paraId="61CFBBB8" w14:textId="77777777" w:rsidR="00717523" w:rsidRPr="00C86B5B" w:rsidRDefault="00717523" w:rsidP="00717523">
            <w:pPr>
              <w:pStyle w:val="TableParagraph"/>
              <w:ind w:right="93"/>
              <w:jc w:val="both"/>
              <w:rPr>
                <w:spacing w:val="-2"/>
                <w:sz w:val="24"/>
                <w:szCs w:val="24"/>
              </w:rPr>
            </w:pPr>
            <w:r w:rsidRPr="00C86B5B">
              <w:rPr>
                <w:sz w:val="24"/>
                <w:szCs w:val="24"/>
              </w:rPr>
              <w:t>Taux de TVA applicable</w:t>
            </w:r>
            <w:r w:rsidRPr="00C86B5B">
              <w:rPr>
                <w:spacing w:val="-4"/>
                <w:sz w:val="24"/>
                <w:szCs w:val="24"/>
              </w:rPr>
              <w:t xml:space="preserve"> </w:t>
            </w:r>
            <w:r w:rsidRPr="00C86B5B">
              <w:rPr>
                <w:sz w:val="24"/>
                <w:szCs w:val="24"/>
              </w:rPr>
              <w:t>: [</w:t>
            </w:r>
            <w:r w:rsidRPr="00C86B5B">
              <w:rPr>
                <w:i/>
                <w:sz w:val="24"/>
                <w:szCs w:val="24"/>
                <w:highlight w:val="yellow"/>
              </w:rPr>
              <w:t xml:space="preserve">à compléter par le </w:t>
            </w:r>
            <w:r w:rsidRPr="00C86B5B">
              <w:rPr>
                <w:i/>
                <w:spacing w:val="-2"/>
                <w:sz w:val="24"/>
                <w:szCs w:val="24"/>
                <w:highlight w:val="yellow"/>
              </w:rPr>
              <w:t>candidat</w:t>
            </w:r>
            <w:r w:rsidRPr="00C86B5B">
              <w:rPr>
                <w:spacing w:val="-2"/>
                <w:sz w:val="24"/>
                <w:szCs w:val="24"/>
              </w:rPr>
              <w:t>]</w:t>
            </w:r>
          </w:p>
          <w:p w14:paraId="0703FCCD" w14:textId="77777777" w:rsidR="00717523" w:rsidRPr="00C86B5B" w:rsidRDefault="00717523" w:rsidP="00717523">
            <w:pPr>
              <w:pStyle w:val="TableParagraph"/>
              <w:ind w:right="93"/>
              <w:jc w:val="both"/>
              <w:rPr>
                <w:b/>
                <w:sz w:val="24"/>
                <w:szCs w:val="24"/>
              </w:rPr>
            </w:pPr>
          </w:p>
        </w:tc>
      </w:tr>
      <w:tr w:rsidR="00717523" w:rsidRPr="00C86B5B" w14:paraId="4F070CB0" w14:textId="77777777" w:rsidTr="00763C97">
        <w:trPr>
          <w:trHeight w:val="701"/>
        </w:trPr>
        <w:tc>
          <w:tcPr>
            <w:tcW w:w="8614" w:type="dxa"/>
            <w:tcBorders>
              <w:bottom w:val="single" w:sz="4" w:space="0" w:color="auto"/>
            </w:tcBorders>
          </w:tcPr>
          <w:p w14:paraId="40C9B25C" w14:textId="77777777" w:rsidR="00717523" w:rsidRPr="00C86B5B" w:rsidRDefault="00717523" w:rsidP="00717523">
            <w:pPr>
              <w:pStyle w:val="Corpsdetexte"/>
              <w:spacing w:before="272"/>
              <w:ind w:left="1440" w:right="12"/>
              <w:jc w:val="both"/>
            </w:pPr>
            <w:r w:rsidRPr="00C86B5B">
              <w:rPr>
                <w:b/>
                <w:bCs/>
              </w:rPr>
              <w:t>2.2.2. Opérations de cession d’actifs immobiliers ou de parts sociales</w:t>
            </w:r>
          </w:p>
          <w:p w14:paraId="14CC58BA" w14:textId="77777777" w:rsidR="00717523" w:rsidRPr="00C86B5B" w:rsidRDefault="00717523" w:rsidP="00717523">
            <w:pPr>
              <w:pStyle w:val="Corpsdetexte"/>
              <w:widowControl/>
              <w:numPr>
                <w:ilvl w:val="0"/>
                <w:numId w:val="6"/>
              </w:numPr>
              <w:autoSpaceDE/>
              <w:autoSpaceDN/>
              <w:spacing w:before="272"/>
              <w:ind w:right="12"/>
              <w:jc w:val="both"/>
            </w:pPr>
            <w:r w:rsidRPr="00C86B5B">
              <w:t>Analyse des opportunités de cession et préparation des dossiers de vente, quelle que soit la forme retenue (cession en bloc de la pleine propriété, cession de droits réels, filialisation et cession des titres des sociétés détentrices des biens, ou toute autre modalité jugée opportune par le Titulaire et validée par le conseil d’administration de la SLI) ;</w:t>
            </w:r>
          </w:p>
          <w:p w14:paraId="7E74A139" w14:textId="77777777" w:rsidR="00717523" w:rsidRPr="00C86B5B" w:rsidRDefault="00717523" w:rsidP="00717523">
            <w:pPr>
              <w:pStyle w:val="Corpsdetexte"/>
              <w:widowControl/>
              <w:numPr>
                <w:ilvl w:val="0"/>
                <w:numId w:val="6"/>
              </w:numPr>
              <w:autoSpaceDE/>
              <w:autoSpaceDN/>
              <w:spacing w:before="272"/>
              <w:ind w:right="12"/>
              <w:jc w:val="both"/>
            </w:pPr>
            <w:r w:rsidRPr="00C86B5B">
              <w:t>Négociation et conclusion des promesses et actes de cession correspondants ;</w:t>
            </w:r>
          </w:p>
          <w:p w14:paraId="5B59F6C0" w14:textId="77777777" w:rsidR="00717523" w:rsidRPr="00C86B5B" w:rsidRDefault="00717523" w:rsidP="00717523">
            <w:pPr>
              <w:pStyle w:val="Corpsdetexte"/>
              <w:widowControl/>
              <w:numPr>
                <w:ilvl w:val="0"/>
                <w:numId w:val="6"/>
              </w:numPr>
              <w:autoSpaceDE/>
              <w:autoSpaceDN/>
              <w:spacing w:before="272"/>
              <w:ind w:right="12"/>
              <w:jc w:val="both"/>
            </w:pPr>
            <w:r w:rsidRPr="00C86B5B">
              <w:t>Coordination avec les conseils et prestataires impliqués afin d’assurer la sécurisation juridique, financière et technique, ainsi que la finalisation effective des opérations de cession.</w:t>
            </w:r>
          </w:p>
          <w:p w14:paraId="255C0515" w14:textId="77777777" w:rsidR="00717523" w:rsidRPr="00C86B5B" w:rsidRDefault="00717523" w:rsidP="00C86B5B">
            <w:pPr>
              <w:pStyle w:val="Corpsdetexte"/>
              <w:spacing w:before="272"/>
              <w:ind w:left="87" w:right="12"/>
              <w:jc w:val="both"/>
            </w:pPr>
            <w:r w:rsidRPr="00C86B5B">
              <w:t>Sont inclus dans cette commission les honoraires et dépenses des conseils du Titulaire liés à l’ensemble de ces opérations.</w:t>
            </w:r>
          </w:p>
          <w:p w14:paraId="52354948" w14:textId="77777777" w:rsidR="00717523" w:rsidRPr="00C86B5B" w:rsidRDefault="00717523" w:rsidP="00763C97">
            <w:pPr>
              <w:ind w:left="698"/>
              <w:jc w:val="both"/>
              <w:rPr>
                <w:b/>
                <w:bCs/>
                <w:sz w:val="24"/>
                <w:szCs w:val="24"/>
              </w:rPr>
            </w:pPr>
          </w:p>
        </w:tc>
        <w:tc>
          <w:tcPr>
            <w:tcW w:w="5386" w:type="dxa"/>
          </w:tcPr>
          <w:p w14:paraId="26BB6B26" w14:textId="77777777" w:rsidR="00717523" w:rsidRPr="00C86B5B" w:rsidRDefault="00717523">
            <w:pPr>
              <w:pStyle w:val="TableParagraph"/>
              <w:ind w:right="93"/>
              <w:jc w:val="both"/>
              <w:rPr>
                <w:b/>
                <w:sz w:val="24"/>
                <w:szCs w:val="24"/>
              </w:rPr>
            </w:pPr>
          </w:p>
          <w:p w14:paraId="7F0A628C" w14:textId="77777777" w:rsidR="00717523" w:rsidRPr="00C86B5B" w:rsidRDefault="00717523" w:rsidP="00717523">
            <w:pPr>
              <w:pStyle w:val="TableParagraph"/>
              <w:ind w:right="93"/>
              <w:jc w:val="both"/>
              <w:rPr>
                <w:spacing w:val="-2"/>
                <w:sz w:val="24"/>
                <w:szCs w:val="24"/>
              </w:rPr>
            </w:pPr>
            <w:r w:rsidRPr="00C86B5B">
              <w:rPr>
                <w:sz w:val="24"/>
                <w:szCs w:val="24"/>
                <w:highlight w:val="yellow"/>
              </w:rPr>
              <w:t xml:space="preserve">   </w:t>
            </w:r>
            <w:r w:rsidRPr="00C86B5B">
              <w:rPr>
                <w:sz w:val="24"/>
                <w:szCs w:val="24"/>
              </w:rPr>
              <w:t>[</w:t>
            </w:r>
            <w:proofErr w:type="gramStart"/>
            <w:r w:rsidRPr="00C86B5B">
              <w:rPr>
                <w:i/>
                <w:sz w:val="24"/>
                <w:szCs w:val="24"/>
                <w:highlight w:val="yellow"/>
              </w:rPr>
              <w:t>à</w:t>
            </w:r>
            <w:proofErr w:type="gramEnd"/>
            <w:r w:rsidRPr="00C86B5B">
              <w:rPr>
                <w:i/>
                <w:sz w:val="24"/>
                <w:szCs w:val="24"/>
                <w:highlight w:val="yellow"/>
              </w:rPr>
              <w:t xml:space="preserve"> compléter par le </w:t>
            </w:r>
            <w:r w:rsidRPr="00C86B5B">
              <w:rPr>
                <w:i/>
                <w:spacing w:val="-2"/>
                <w:sz w:val="24"/>
                <w:szCs w:val="24"/>
                <w:highlight w:val="yellow"/>
              </w:rPr>
              <w:t>candidat</w:t>
            </w:r>
            <w:r w:rsidRPr="00C86B5B">
              <w:rPr>
                <w:spacing w:val="-2"/>
                <w:sz w:val="24"/>
                <w:szCs w:val="24"/>
                <w:highlight w:val="yellow"/>
              </w:rPr>
              <w:t>]</w:t>
            </w:r>
            <w:r w:rsidRPr="00C86B5B">
              <w:rPr>
                <w:sz w:val="24"/>
                <w:szCs w:val="24"/>
              </w:rPr>
              <w:t xml:space="preserve"> % HT d’expertise, selon le cas, des actifs immobiliers cédés ou des parts sociales cédées.</w:t>
            </w:r>
          </w:p>
          <w:p w14:paraId="4C739B94" w14:textId="77777777" w:rsidR="00717523" w:rsidRPr="00C86B5B" w:rsidRDefault="00717523" w:rsidP="00717523">
            <w:pPr>
              <w:pStyle w:val="TableParagraph"/>
              <w:ind w:left="0"/>
              <w:rPr>
                <w:sz w:val="24"/>
                <w:szCs w:val="24"/>
              </w:rPr>
            </w:pPr>
          </w:p>
          <w:p w14:paraId="0A246D63" w14:textId="77777777" w:rsidR="00717523" w:rsidRPr="00C86B5B" w:rsidRDefault="00717523" w:rsidP="00717523">
            <w:pPr>
              <w:pStyle w:val="TableParagraph"/>
              <w:ind w:right="93"/>
              <w:jc w:val="both"/>
              <w:rPr>
                <w:spacing w:val="-2"/>
                <w:sz w:val="24"/>
                <w:szCs w:val="24"/>
              </w:rPr>
            </w:pPr>
            <w:r w:rsidRPr="00C86B5B">
              <w:rPr>
                <w:sz w:val="24"/>
                <w:szCs w:val="24"/>
              </w:rPr>
              <w:t>Taux de TVA applicable</w:t>
            </w:r>
            <w:r w:rsidRPr="00C86B5B">
              <w:rPr>
                <w:spacing w:val="-4"/>
                <w:sz w:val="24"/>
                <w:szCs w:val="24"/>
              </w:rPr>
              <w:t xml:space="preserve"> </w:t>
            </w:r>
            <w:r w:rsidRPr="00C86B5B">
              <w:rPr>
                <w:sz w:val="24"/>
                <w:szCs w:val="24"/>
              </w:rPr>
              <w:t>: [</w:t>
            </w:r>
            <w:r w:rsidRPr="00C86B5B">
              <w:rPr>
                <w:i/>
                <w:sz w:val="24"/>
                <w:szCs w:val="24"/>
                <w:highlight w:val="yellow"/>
              </w:rPr>
              <w:t xml:space="preserve">à compléter par le </w:t>
            </w:r>
            <w:r w:rsidRPr="00C86B5B">
              <w:rPr>
                <w:i/>
                <w:spacing w:val="-2"/>
                <w:sz w:val="24"/>
                <w:szCs w:val="24"/>
                <w:highlight w:val="yellow"/>
              </w:rPr>
              <w:t>candidat</w:t>
            </w:r>
            <w:r w:rsidRPr="00C86B5B">
              <w:rPr>
                <w:spacing w:val="-2"/>
                <w:sz w:val="24"/>
                <w:szCs w:val="24"/>
              </w:rPr>
              <w:t>]</w:t>
            </w:r>
          </w:p>
          <w:p w14:paraId="61492B17" w14:textId="77777777" w:rsidR="00717523" w:rsidRPr="00C86B5B" w:rsidRDefault="00717523">
            <w:pPr>
              <w:pStyle w:val="TableParagraph"/>
              <w:ind w:right="93"/>
              <w:jc w:val="both"/>
              <w:rPr>
                <w:b/>
                <w:sz w:val="24"/>
                <w:szCs w:val="24"/>
              </w:rPr>
            </w:pPr>
          </w:p>
        </w:tc>
      </w:tr>
    </w:tbl>
    <w:p w14:paraId="572523F1" w14:textId="77777777" w:rsidR="00F86211" w:rsidRPr="00C86B5B" w:rsidRDefault="00F86211">
      <w:pPr>
        <w:pStyle w:val="TableParagraph"/>
        <w:jc w:val="both"/>
        <w:rPr>
          <w:sz w:val="24"/>
          <w:szCs w:val="24"/>
        </w:rPr>
        <w:sectPr w:rsidR="00F86211" w:rsidRPr="00C86B5B">
          <w:pgSz w:w="16840" w:h="11900" w:orient="landscape"/>
          <w:pgMar w:top="1340" w:right="1417" w:bottom="880" w:left="1275" w:header="0" w:footer="698" w:gutter="0"/>
          <w:cols w:space="720"/>
        </w:sectPr>
      </w:pPr>
    </w:p>
    <w:p w14:paraId="46E0BE59" w14:textId="77777777" w:rsidR="00F86211" w:rsidRPr="00C86B5B" w:rsidRDefault="00F86211">
      <w:pPr>
        <w:pStyle w:val="Corpsdetexte"/>
        <w:spacing w:before="8"/>
      </w:pPr>
    </w:p>
    <w:tbl>
      <w:tblPr>
        <w:tblStyle w:val="TableNormal"/>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14"/>
        <w:gridCol w:w="5386"/>
      </w:tblGrid>
      <w:tr w:rsidR="00F86211" w:rsidRPr="00C86B5B" w14:paraId="2E2F681A" w14:textId="77777777">
        <w:trPr>
          <w:trHeight w:val="786"/>
        </w:trPr>
        <w:tc>
          <w:tcPr>
            <w:tcW w:w="14000" w:type="dxa"/>
            <w:gridSpan w:val="2"/>
            <w:shd w:val="clear" w:color="auto" w:fill="D9D9D9"/>
          </w:tcPr>
          <w:p w14:paraId="61061BC9" w14:textId="77777777" w:rsidR="0053284A" w:rsidRPr="00C86B5B" w:rsidRDefault="0053284A" w:rsidP="0053284A">
            <w:pPr>
              <w:pStyle w:val="Paragraphedeliste"/>
              <w:widowControl/>
              <w:autoSpaceDE/>
              <w:autoSpaceDN/>
              <w:spacing w:before="0"/>
              <w:ind w:left="666" w:firstLine="0"/>
              <w:rPr>
                <w:b/>
                <w:bCs/>
                <w:sz w:val="24"/>
                <w:szCs w:val="24"/>
              </w:rPr>
            </w:pPr>
          </w:p>
          <w:p w14:paraId="36F34874" w14:textId="380FE87A" w:rsidR="00F86211" w:rsidRPr="00C86B5B" w:rsidRDefault="0053284A" w:rsidP="00CE2CBF">
            <w:pPr>
              <w:pStyle w:val="Paragraphedeliste"/>
              <w:widowControl/>
              <w:autoSpaceDE/>
              <w:autoSpaceDN/>
              <w:spacing w:before="0"/>
              <w:ind w:left="666" w:firstLine="0"/>
              <w:rPr>
                <w:sz w:val="24"/>
                <w:szCs w:val="24"/>
              </w:rPr>
            </w:pPr>
            <w:r w:rsidRPr="00C86B5B">
              <w:rPr>
                <w:b/>
                <w:bCs/>
                <w:sz w:val="24"/>
                <w:szCs w:val="24"/>
              </w:rPr>
              <w:t>Rémunérations relatives au pilotage et suivi des Contrats de gestion locative (correspondant au Lot Technique n° 3)</w:t>
            </w:r>
          </w:p>
        </w:tc>
      </w:tr>
      <w:tr w:rsidR="00F86211" w:rsidRPr="00C86B5B" w14:paraId="247C82A8" w14:textId="77777777">
        <w:trPr>
          <w:trHeight w:val="967"/>
        </w:trPr>
        <w:tc>
          <w:tcPr>
            <w:tcW w:w="8614" w:type="dxa"/>
            <w:tcBorders>
              <w:bottom w:val="nil"/>
            </w:tcBorders>
          </w:tcPr>
          <w:p w14:paraId="140CD7A4" w14:textId="77777777" w:rsidR="0053284A" w:rsidRPr="00C86B5B" w:rsidRDefault="0053284A" w:rsidP="0053284A">
            <w:pPr>
              <w:rPr>
                <w:sz w:val="24"/>
                <w:szCs w:val="24"/>
              </w:rPr>
            </w:pPr>
          </w:p>
          <w:p w14:paraId="4BB977C8" w14:textId="77777777" w:rsidR="0053284A" w:rsidRPr="00C86B5B" w:rsidRDefault="0053284A" w:rsidP="0053284A">
            <w:pPr>
              <w:ind w:left="698"/>
              <w:jc w:val="both"/>
              <w:rPr>
                <w:b/>
                <w:bCs/>
                <w:sz w:val="24"/>
                <w:szCs w:val="24"/>
              </w:rPr>
            </w:pPr>
            <w:r w:rsidRPr="00C86B5B">
              <w:rPr>
                <w:b/>
                <w:bCs/>
                <w:sz w:val="24"/>
                <w:szCs w:val="24"/>
              </w:rPr>
              <w:t>3.1. Rémunérations relatives à la définition de la politique locative de la SLI.</w:t>
            </w:r>
          </w:p>
          <w:p w14:paraId="25351F41" w14:textId="77777777" w:rsidR="0053284A" w:rsidRPr="00C86B5B" w:rsidRDefault="0053284A" w:rsidP="0053284A">
            <w:pPr>
              <w:rPr>
                <w:sz w:val="24"/>
                <w:szCs w:val="24"/>
              </w:rPr>
            </w:pPr>
          </w:p>
          <w:p w14:paraId="01FCD42A" w14:textId="77777777" w:rsidR="0053284A" w:rsidRPr="00C86B5B" w:rsidRDefault="0053284A" w:rsidP="004F19A5">
            <w:pPr>
              <w:jc w:val="both"/>
              <w:rPr>
                <w:sz w:val="24"/>
                <w:szCs w:val="24"/>
              </w:rPr>
            </w:pPr>
            <w:r w:rsidRPr="00C86B5B">
              <w:rPr>
                <w:sz w:val="24"/>
                <w:szCs w:val="24"/>
              </w:rPr>
              <w:t>Cette rémunération couvre l’ensemble des prestations du Titulaire liées à la stratégie de gestion locative des actifs immobiliers du fonds, comprenant notamment l’élaboration des grilles locatives, la fixation des critères de solvabilité des locataires et la coordination de la commercialisation.</w:t>
            </w:r>
          </w:p>
          <w:p w14:paraId="5B63F0AD" w14:textId="77777777" w:rsidR="0053284A" w:rsidRPr="00C86B5B" w:rsidRDefault="0053284A" w:rsidP="0053284A">
            <w:pPr>
              <w:rPr>
                <w:sz w:val="24"/>
                <w:szCs w:val="24"/>
              </w:rPr>
            </w:pPr>
          </w:p>
          <w:p w14:paraId="2414F724" w14:textId="77777777" w:rsidR="0053284A" w:rsidRPr="00C86B5B" w:rsidRDefault="0053284A" w:rsidP="0053284A">
            <w:pPr>
              <w:ind w:left="698"/>
              <w:jc w:val="both"/>
              <w:rPr>
                <w:b/>
                <w:bCs/>
                <w:sz w:val="24"/>
                <w:szCs w:val="24"/>
              </w:rPr>
            </w:pPr>
            <w:r w:rsidRPr="00C86B5B">
              <w:rPr>
                <w:b/>
                <w:bCs/>
                <w:sz w:val="24"/>
                <w:szCs w:val="24"/>
              </w:rPr>
              <w:t>3.2. Rémunérations relatives à la sélection des « </w:t>
            </w:r>
            <w:proofErr w:type="spellStart"/>
            <w:r w:rsidRPr="00C86B5B">
              <w:rPr>
                <w:b/>
                <w:bCs/>
                <w:sz w:val="24"/>
                <w:szCs w:val="24"/>
              </w:rPr>
              <w:t>property</w:t>
            </w:r>
            <w:proofErr w:type="spellEnd"/>
            <w:r w:rsidRPr="00C86B5B">
              <w:rPr>
                <w:b/>
                <w:bCs/>
                <w:sz w:val="24"/>
                <w:szCs w:val="24"/>
              </w:rPr>
              <w:t xml:space="preserve"> managers ».</w:t>
            </w:r>
          </w:p>
          <w:p w14:paraId="3DEE1BB0" w14:textId="77777777" w:rsidR="006F5E19" w:rsidRPr="00C86B5B" w:rsidRDefault="006F5E19" w:rsidP="004F19A5">
            <w:pPr>
              <w:spacing w:after="240"/>
              <w:jc w:val="both"/>
              <w:rPr>
                <w:sz w:val="24"/>
                <w:szCs w:val="24"/>
              </w:rPr>
            </w:pPr>
          </w:p>
          <w:p w14:paraId="1AF1A767" w14:textId="2B74E125" w:rsidR="0053284A" w:rsidRPr="00C86B5B" w:rsidRDefault="0053284A" w:rsidP="004F19A5">
            <w:pPr>
              <w:spacing w:after="240"/>
              <w:jc w:val="both"/>
              <w:rPr>
                <w:sz w:val="24"/>
                <w:szCs w:val="24"/>
              </w:rPr>
            </w:pPr>
            <w:r w:rsidRPr="00C86B5B">
              <w:rPr>
                <w:sz w:val="24"/>
                <w:szCs w:val="24"/>
              </w:rPr>
              <w:t>Cette rémunération couvre l’ensemble des prestations d’assistance fournies par le Titulaire pour :</w:t>
            </w:r>
          </w:p>
          <w:p w14:paraId="43AFD516" w14:textId="59819400" w:rsidR="0053284A" w:rsidRPr="00C86B5B" w:rsidRDefault="0053284A" w:rsidP="004F19A5">
            <w:pPr>
              <w:widowControl/>
              <w:numPr>
                <w:ilvl w:val="0"/>
                <w:numId w:val="7"/>
              </w:numPr>
              <w:autoSpaceDE/>
              <w:autoSpaceDN/>
              <w:spacing w:after="240"/>
              <w:jc w:val="both"/>
              <w:rPr>
                <w:sz w:val="24"/>
                <w:szCs w:val="24"/>
              </w:rPr>
            </w:pPr>
            <w:proofErr w:type="gramStart"/>
            <w:r w:rsidRPr="00C86B5B">
              <w:rPr>
                <w:sz w:val="24"/>
                <w:szCs w:val="24"/>
              </w:rPr>
              <w:t>la</w:t>
            </w:r>
            <w:proofErr w:type="gramEnd"/>
            <w:r w:rsidRPr="00C86B5B">
              <w:rPr>
                <w:sz w:val="24"/>
                <w:szCs w:val="24"/>
              </w:rPr>
              <w:t xml:space="preserve"> préparation, la rédaction et la passation des accords-cadres et marchés subséquents de gestion locative, ou de tout autre forme de Contrat de gestion locative proposé par le Titulaire dans son offre variante ;</w:t>
            </w:r>
          </w:p>
          <w:p w14:paraId="4B8E8F73" w14:textId="5B17ACAC" w:rsidR="0053284A" w:rsidRPr="00C86B5B" w:rsidRDefault="0053284A" w:rsidP="004F19A5">
            <w:pPr>
              <w:widowControl/>
              <w:numPr>
                <w:ilvl w:val="0"/>
                <w:numId w:val="7"/>
              </w:numPr>
              <w:autoSpaceDE/>
              <w:autoSpaceDN/>
              <w:spacing w:after="240"/>
              <w:jc w:val="both"/>
              <w:rPr>
                <w:sz w:val="24"/>
                <w:szCs w:val="24"/>
              </w:rPr>
            </w:pPr>
            <w:proofErr w:type="gramStart"/>
            <w:r w:rsidRPr="00C86B5B">
              <w:rPr>
                <w:sz w:val="24"/>
                <w:szCs w:val="24"/>
              </w:rPr>
              <w:t>l’élaboration</w:t>
            </w:r>
            <w:proofErr w:type="gramEnd"/>
            <w:r w:rsidRPr="00C86B5B">
              <w:rPr>
                <w:sz w:val="24"/>
                <w:szCs w:val="24"/>
              </w:rPr>
              <w:t xml:space="preserve"> des pièces contractuelles (cahiers des charges, annexes, etc.),</w:t>
            </w:r>
          </w:p>
          <w:p w14:paraId="2DD43C8A" w14:textId="77777777" w:rsidR="0053284A" w:rsidRPr="00C86B5B" w:rsidRDefault="0053284A" w:rsidP="004F19A5">
            <w:pPr>
              <w:widowControl/>
              <w:numPr>
                <w:ilvl w:val="0"/>
                <w:numId w:val="7"/>
              </w:numPr>
              <w:autoSpaceDE/>
              <w:autoSpaceDN/>
              <w:spacing w:after="240"/>
              <w:jc w:val="both"/>
              <w:rPr>
                <w:sz w:val="24"/>
                <w:szCs w:val="24"/>
              </w:rPr>
            </w:pPr>
            <w:proofErr w:type="gramStart"/>
            <w:r w:rsidRPr="00C86B5B">
              <w:rPr>
                <w:sz w:val="24"/>
                <w:szCs w:val="24"/>
              </w:rPr>
              <w:t>l’analyse</w:t>
            </w:r>
            <w:proofErr w:type="gramEnd"/>
            <w:r w:rsidRPr="00C86B5B">
              <w:rPr>
                <w:sz w:val="24"/>
                <w:szCs w:val="24"/>
              </w:rPr>
              <w:t xml:space="preserve"> des candidatures et des offres reçues, la participation aux négociations éventuelles, l’appui à la sélection des prestataires,</w:t>
            </w:r>
          </w:p>
          <w:p w14:paraId="42234D14" w14:textId="77777777" w:rsidR="0053284A" w:rsidRPr="00C86B5B" w:rsidRDefault="0053284A" w:rsidP="0053284A">
            <w:pPr>
              <w:widowControl/>
              <w:numPr>
                <w:ilvl w:val="0"/>
                <w:numId w:val="7"/>
              </w:numPr>
              <w:autoSpaceDE/>
              <w:autoSpaceDN/>
              <w:spacing w:after="240"/>
              <w:jc w:val="both"/>
              <w:rPr>
                <w:sz w:val="24"/>
                <w:szCs w:val="24"/>
              </w:rPr>
            </w:pPr>
            <w:proofErr w:type="gramStart"/>
            <w:r w:rsidRPr="00C86B5B">
              <w:rPr>
                <w:sz w:val="24"/>
                <w:szCs w:val="24"/>
              </w:rPr>
              <w:t>la</w:t>
            </w:r>
            <w:proofErr w:type="gramEnd"/>
            <w:r w:rsidRPr="00C86B5B">
              <w:rPr>
                <w:sz w:val="24"/>
                <w:szCs w:val="24"/>
              </w:rPr>
              <w:t xml:space="preserve"> mise au point des contrats, leur notification et autres formalités de passation, </w:t>
            </w:r>
          </w:p>
          <w:p w14:paraId="5F50D506" w14:textId="77777777" w:rsidR="0053284A" w:rsidRPr="00C86B5B" w:rsidRDefault="0053284A" w:rsidP="0053284A">
            <w:pPr>
              <w:ind w:left="698"/>
              <w:jc w:val="both"/>
              <w:rPr>
                <w:b/>
                <w:bCs/>
                <w:sz w:val="24"/>
                <w:szCs w:val="24"/>
              </w:rPr>
            </w:pPr>
            <w:r w:rsidRPr="00C86B5B">
              <w:rPr>
                <w:b/>
                <w:bCs/>
                <w:sz w:val="24"/>
                <w:szCs w:val="24"/>
              </w:rPr>
              <w:t>3.3. Rémunérations relatives au suivi de l’exécution des Contrats de gestion locative</w:t>
            </w:r>
          </w:p>
          <w:p w14:paraId="3B094270" w14:textId="77777777" w:rsidR="0053284A" w:rsidRPr="00C86B5B" w:rsidRDefault="0053284A" w:rsidP="004F19A5">
            <w:pPr>
              <w:ind w:left="698"/>
              <w:jc w:val="both"/>
              <w:rPr>
                <w:b/>
                <w:bCs/>
                <w:sz w:val="24"/>
                <w:szCs w:val="24"/>
              </w:rPr>
            </w:pPr>
          </w:p>
          <w:p w14:paraId="6D4694CE" w14:textId="77777777" w:rsidR="0053284A" w:rsidRPr="00C86B5B" w:rsidRDefault="0053284A" w:rsidP="0053284A">
            <w:pPr>
              <w:spacing w:after="240"/>
              <w:jc w:val="both"/>
              <w:rPr>
                <w:sz w:val="24"/>
                <w:szCs w:val="24"/>
              </w:rPr>
            </w:pPr>
            <w:r w:rsidRPr="00C86B5B">
              <w:rPr>
                <w:sz w:val="24"/>
                <w:szCs w:val="24"/>
              </w:rPr>
              <w:t xml:space="preserve">Cette rémunération couvre l’ensemble des prestations d’assistance fournies par le Titulaire </w:t>
            </w:r>
            <w:proofErr w:type="gramStart"/>
            <w:r w:rsidRPr="00C86B5B">
              <w:rPr>
                <w:sz w:val="24"/>
                <w:szCs w:val="24"/>
              </w:rPr>
              <w:t>pour  :</w:t>
            </w:r>
            <w:proofErr w:type="gramEnd"/>
          </w:p>
          <w:p w14:paraId="51398335" w14:textId="77777777" w:rsidR="0053284A" w:rsidRPr="00C86B5B" w:rsidRDefault="0053284A" w:rsidP="004F19A5">
            <w:pPr>
              <w:widowControl/>
              <w:numPr>
                <w:ilvl w:val="0"/>
                <w:numId w:val="7"/>
              </w:numPr>
              <w:autoSpaceDE/>
              <w:autoSpaceDN/>
              <w:spacing w:after="240"/>
              <w:jc w:val="both"/>
              <w:rPr>
                <w:sz w:val="24"/>
                <w:szCs w:val="24"/>
              </w:rPr>
            </w:pPr>
            <w:proofErr w:type="gramStart"/>
            <w:r w:rsidRPr="00C86B5B">
              <w:rPr>
                <w:sz w:val="24"/>
                <w:szCs w:val="24"/>
              </w:rPr>
              <w:t>le</w:t>
            </w:r>
            <w:proofErr w:type="gramEnd"/>
            <w:r w:rsidRPr="00C86B5B">
              <w:rPr>
                <w:sz w:val="24"/>
                <w:szCs w:val="24"/>
              </w:rPr>
              <w:t xml:space="preserve"> suivi administratif, juridique, financier et opérationnel de l’exécution de ces accords-cadres et marchés subséquents (ou autres formes de marchés) pendant toute leur durée d’exécution,</w:t>
            </w:r>
          </w:p>
          <w:p w14:paraId="266B5D39" w14:textId="77777777" w:rsidR="0053284A" w:rsidRPr="00C86B5B" w:rsidRDefault="0053284A" w:rsidP="0053284A">
            <w:pPr>
              <w:pStyle w:val="Paragraphedeliste"/>
              <w:widowControl/>
              <w:numPr>
                <w:ilvl w:val="0"/>
                <w:numId w:val="8"/>
              </w:numPr>
              <w:autoSpaceDE/>
              <w:autoSpaceDN/>
              <w:spacing w:before="0"/>
              <w:ind w:hanging="294"/>
              <w:rPr>
                <w:sz w:val="24"/>
                <w:szCs w:val="24"/>
              </w:rPr>
            </w:pPr>
            <w:proofErr w:type="gramStart"/>
            <w:r w:rsidRPr="00C86B5B">
              <w:rPr>
                <w:sz w:val="24"/>
                <w:szCs w:val="24"/>
              </w:rPr>
              <w:t>le</w:t>
            </w:r>
            <w:proofErr w:type="gramEnd"/>
            <w:r w:rsidRPr="00C86B5B">
              <w:rPr>
                <w:sz w:val="24"/>
                <w:szCs w:val="24"/>
              </w:rPr>
              <w:t xml:space="preserve"> contrôle de l’activité des </w:t>
            </w:r>
            <w:proofErr w:type="spellStart"/>
            <w:r w:rsidRPr="00C86B5B">
              <w:rPr>
                <w:i/>
                <w:iCs/>
                <w:sz w:val="24"/>
                <w:szCs w:val="24"/>
              </w:rPr>
              <w:t>property</w:t>
            </w:r>
            <w:proofErr w:type="spellEnd"/>
            <w:r w:rsidRPr="00C86B5B">
              <w:rPr>
                <w:i/>
                <w:iCs/>
                <w:sz w:val="24"/>
                <w:szCs w:val="24"/>
              </w:rPr>
              <w:t xml:space="preserve"> managers</w:t>
            </w:r>
            <w:r w:rsidRPr="00C86B5B">
              <w:rPr>
                <w:sz w:val="24"/>
                <w:szCs w:val="24"/>
              </w:rPr>
              <w:t>,</w:t>
            </w:r>
          </w:p>
          <w:p w14:paraId="7FE42CCB" w14:textId="77777777" w:rsidR="0053284A" w:rsidRPr="00C86B5B" w:rsidRDefault="0053284A" w:rsidP="0053284A">
            <w:pPr>
              <w:pStyle w:val="Paragraphedeliste"/>
              <w:ind w:left="708" w:firstLine="0"/>
              <w:rPr>
                <w:sz w:val="24"/>
                <w:szCs w:val="24"/>
              </w:rPr>
            </w:pPr>
          </w:p>
          <w:p w14:paraId="6F9766D2" w14:textId="77777777" w:rsidR="0053284A" w:rsidRPr="00C86B5B" w:rsidRDefault="0053284A" w:rsidP="004F19A5">
            <w:pPr>
              <w:pStyle w:val="Paragraphedeliste"/>
              <w:widowControl/>
              <w:numPr>
                <w:ilvl w:val="0"/>
                <w:numId w:val="8"/>
              </w:numPr>
              <w:autoSpaceDE/>
              <w:autoSpaceDN/>
              <w:spacing w:before="0"/>
              <w:ind w:hanging="294"/>
              <w:rPr>
                <w:sz w:val="24"/>
                <w:szCs w:val="24"/>
              </w:rPr>
            </w:pPr>
            <w:proofErr w:type="gramStart"/>
            <w:r w:rsidRPr="00C86B5B">
              <w:rPr>
                <w:sz w:val="24"/>
                <w:szCs w:val="24"/>
              </w:rPr>
              <w:t>la</w:t>
            </w:r>
            <w:proofErr w:type="gramEnd"/>
            <w:r w:rsidRPr="00C86B5B">
              <w:rPr>
                <w:sz w:val="24"/>
                <w:szCs w:val="24"/>
              </w:rPr>
              <w:t xml:space="preserve"> coordination avec les différentes parties, et</w:t>
            </w:r>
          </w:p>
          <w:p w14:paraId="1E5088E4" w14:textId="77777777" w:rsidR="0053284A" w:rsidRPr="00C86B5B" w:rsidRDefault="0053284A" w:rsidP="0053284A">
            <w:pPr>
              <w:rPr>
                <w:sz w:val="24"/>
                <w:szCs w:val="24"/>
              </w:rPr>
            </w:pPr>
          </w:p>
          <w:p w14:paraId="6BB97EBD" w14:textId="68BE65E5" w:rsidR="00F86211" w:rsidRPr="005A1493" w:rsidRDefault="0053284A" w:rsidP="005A1493">
            <w:pPr>
              <w:pStyle w:val="Paragraphedeliste"/>
              <w:widowControl/>
              <w:numPr>
                <w:ilvl w:val="0"/>
                <w:numId w:val="8"/>
              </w:numPr>
              <w:autoSpaceDE/>
              <w:autoSpaceDN/>
              <w:spacing w:before="0"/>
              <w:ind w:hanging="294"/>
              <w:rPr>
                <w:sz w:val="24"/>
                <w:szCs w:val="24"/>
              </w:rPr>
            </w:pPr>
            <w:proofErr w:type="gramStart"/>
            <w:r w:rsidRPr="00C86B5B">
              <w:rPr>
                <w:sz w:val="24"/>
                <w:szCs w:val="24"/>
              </w:rPr>
              <w:t>la</w:t>
            </w:r>
            <w:proofErr w:type="gramEnd"/>
            <w:r w:rsidRPr="00C86B5B">
              <w:rPr>
                <w:sz w:val="24"/>
                <w:szCs w:val="24"/>
              </w:rPr>
              <w:t xml:space="preserve"> gestion </w:t>
            </w:r>
            <w:r w:rsidRPr="001A03C7">
              <w:rPr>
                <w:sz w:val="24"/>
                <w:szCs w:val="24"/>
              </w:rPr>
              <w:t>des travaux</w:t>
            </w:r>
            <w:r w:rsidR="001A03C7" w:rsidRPr="001A03C7">
              <w:rPr>
                <w:sz w:val="24"/>
                <w:szCs w:val="24"/>
              </w:rPr>
              <w:t xml:space="preserve"> de rénovation, d’extension, de GER et tout autre travaux</w:t>
            </w:r>
            <w:r w:rsidRPr="001A03C7">
              <w:rPr>
                <w:sz w:val="24"/>
                <w:szCs w:val="24"/>
              </w:rPr>
              <w:t xml:space="preserve"> au sein des actifs immobiliers de la SLI et de ses SCI.</w:t>
            </w:r>
            <w:r w:rsidRPr="00C86B5B">
              <w:rPr>
                <w:sz w:val="24"/>
                <w:szCs w:val="24"/>
              </w:rPr>
              <w:t xml:space="preserve"> </w:t>
            </w:r>
          </w:p>
        </w:tc>
        <w:tc>
          <w:tcPr>
            <w:tcW w:w="5386" w:type="dxa"/>
            <w:tcBorders>
              <w:bottom w:val="nil"/>
            </w:tcBorders>
          </w:tcPr>
          <w:p w14:paraId="35BA37AA" w14:textId="77777777" w:rsidR="0053284A" w:rsidRPr="00C86B5B" w:rsidRDefault="0053284A" w:rsidP="0053284A">
            <w:pPr>
              <w:pStyle w:val="TableParagraph"/>
              <w:tabs>
                <w:tab w:val="left" w:pos="362"/>
              </w:tabs>
              <w:ind w:right="94"/>
              <w:jc w:val="both"/>
              <w:rPr>
                <w:sz w:val="24"/>
                <w:szCs w:val="24"/>
              </w:rPr>
            </w:pPr>
          </w:p>
          <w:p w14:paraId="57CDFC4F" w14:textId="77777777" w:rsidR="0053284A" w:rsidRPr="00C86B5B" w:rsidRDefault="0053284A" w:rsidP="0053284A">
            <w:pPr>
              <w:pStyle w:val="TableParagraph"/>
              <w:tabs>
                <w:tab w:val="left" w:pos="362"/>
              </w:tabs>
              <w:ind w:right="94"/>
              <w:jc w:val="both"/>
              <w:rPr>
                <w:sz w:val="24"/>
                <w:szCs w:val="24"/>
              </w:rPr>
            </w:pPr>
          </w:p>
          <w:p w14:paraId="2778AF5B" w14:textId="77777777" w:rsidR="0053284A" w:rsidRPr="00C86B5B" w:rsidRDefault="0053284A" w:rsidP="0053284A">
            <w:pPr>
              <w:pStyle w:val="TableParagraph"/>
              <w:tabs>
                <w:tab w:val="left" w:pos="362"/>
              </w:tabs>
              <w:ind w:right="94"/>
              <w:jc w:val="both"/>
              <w:rPr>
                <w:sz w:val="24"/>
                <w:szCs w:val="24"/>
              </w:rPr>
            </w:pPr>
          </w:p>
          <w:p w14:paraId="067626E8" w14:textId="77777777" w:rsidR="0053284A" w:rsidRPr="00C86B5B" w:rsidRDefault="0053284A" w:rsidP="0053284A">
            <w:pPr>
              <w:pStyle w:val="TableParagraph"/>
              <w:tabs>
                <w:tab w:val="left" w:pos="362"/>
              </w:tabs>
              <w:ind w:right="94"/>
              <w:jc w:val="both"/>
              <w:rPr>
                <w:sz w:val="24"/>
                <w:szCs w:val="24"/>
              </w:rPr>
            </w:pPr>
          </w:p>
          <w:p w14:paraId="3067D82E" w14:textId="77777777" w:rsidR="0053284A" w:rsidRPr="00C86B5B" w:rsidRDefault="0053284A" w:rsidP="0053284A">
            <w:pPr>
              <w:pStyle w:val="TableParagraph"/>
              <w:tabs>
                <w:tab w:val="left" w:pos="362"/>
              </w:tabs>
              <w:ind w:right="94"/>
              <w:jc w:val="both"/>
              <w:rPr>
                <w:sz w:val="24"/>
                <w:szCs w:val="24"/>
              </w:rPr>
            </w:pPr>
          </w:p>
          <w:p w14:paraId="331B158D" w14:textId="77777777" w:rsidR="0053284A" w:rsidRPr="00C86B5B" w:rsidRDefault="0053284A" w:rsidP="0053284A">
            <w:pPr>
              <w:pStyle w:val="TableParagraph"/>
              <w:tabs>
                <w:tab w:val="left" w:pos="362"/>
              </w:tabs>
              <w:ind w:right="94"/>
              <w:jc w:val="both"/>
              <w:rPr>
                <w:sz w:val="24"/>
                <w:szCs w:val="24"/>
              </w:rPr>
            </w:pPr>
          </w:p>
          <w:p w14:paraId="4A992D0E" w14:textId="77777777" w:rsidR="0053284A" w:rsidRPr="00C86B5B" w:rsidRDefault="0053284A" w:rsidP="0053284A">
            <w:pPr>
              <w:pStyle w:val="TableParagraph"/>
              <w:tabs>
                <w:tab w:val="left" w:pos="362"/>
              </w:tabs>
              <w:ind w:right="94"/>
              <w:jc w:val="both"/>
              <w:rPr>
                <w:sz w:val="24"/>
                <w:szCs w:val="24"/>
              </w:rPr>
            </w:pPr>
          </w:p>
          <w:p w14:paraId="0B6A326E" w14:textId="128B264B" w:rsidR="0053284A" w:rsidRPr="00C86B5B" w:rsidRDefault="0053284A" w:rsidP="0053284A">
            <w:pPr>
              <w:pStyle w:val="TableParagraph"/>
              <w:tabs>
                <w:tab w:val="left" w:pos="362"/>
              </w:tabs>
              <w:ind w:right="94"/>
              <w:jc w:val="both"/>
              <w:rPr>
                <w:sz w:val="24"/>
                <w:szCs w:val="24"/>
              </w:rPr>
            </w:pPr>
            <w:r w:rsidRPr="00C86B5B">
              <w:rPr>
                <w:sz w:val="24"/>
                <w:szCs w:val="24"/>
              </w:rPr>
              <w:t>[</w:t>
            </w:r>
            <w:proofErr w:type="gramStart"/>
            <w:r w:rsidRPr="00C86B5B">
              <w:rPr>
                <w:i/>
                <w:sz w:val="24"/>
                <w:szCs w:val="24"/>
                <w:highlight w:val="yellow"/>
              </w:rPr>
              <w:t>à</w:t>
            </w:r>
            <w:proofErr w:type="gramEnd"/>
            <w:r w:rsidRPr="00C86B5B">
              <w:rPr>
                <w:i/>
                <w:sz w:val="24"/>
                <w:szCs w:val="24"/>
                <w:highlight w:val="yellow"/>
              </w:rPr>
              <w:t xml:space="preserve"> compléter par le candidat</w:t>
            </w:r>
            <w:r w:rsidRPr="00C86B5B">
              <w:rPr>
                <w:sz w:val="24"/>
                <w:szCs w:val="24"/>
              </w:rPr>
              <w:t>] % HT</w:t>
            </w:r>
            <w:r w:rsidR="00D7414F" w:rsidRPr="00C86B5B">
              <w:rPr>
                <w:sz w:val="24"/>
                <w:szCs w:val="24"/>
              </w:rPr>
              <w:t xml:space="preserve"> </w:t>
            </w:r>
            <w:r w:rsidR="00931F89" w:rsidRPr="00C86B5B">
              <w:rPr>
                <w:sz w:val="24"/>
                <w:szCs w:val="24"/>
              </w:rPr>
              <w:t xml:space="preserve">du montant des loyers </w:t>
            </w:r>
            <w:r w:rsidR="00B04A36" w:rsidRPr="00C86B5B">
              <w:rPr>
                <w:sz w:val="24"/>
                <w:szCs w:val="24"/>
              </w:rPr>
              <w:t xml:space="preserve">encaissés </w:t>
            </w:r>
            <w:r w:rsidR="00A60921">
              <w:rPr>
                <w:sz w:val="24"/>
                <w:szCs w:val="24"/>
              </w:rPr>
              <w:t xml:space="preserve">sur la période de facturation </w:t>
            </w:r>
            <w:r w:rsidR="00B04A36" w:rsidRPr="00C86B5B">
              <w:rPr>
                <w:sz w:val="24"/>
                <w:szCs w:val="24"/>
              </w:rPr>
              <w:t>par la SLI/SCI</w:t>
            </w:r>
            <w:r w:rsidR="00415FDB">
              <w:rPr>
                <w:sz w:val="24"/>
                <w:szCs w:val="24"/>
              </w:rPr>
              <w:t>*</w:t>
            </w:r>
            <w:r w:rsidR="00A60921">
              <w:rPr>
                <w:sz w:val="24"/>
                <w:szCs w:val="24"/>
              </w:rPr>
              <w:t xml:space="preserve">. </w:t>
            </w:r>
          </w:p>
          <w:p w14:paraId="041D558B" w14:textId="77777777" w:rsidR="0053284A" w:rsidRPr="00C86B5B" w:rsidRDefault="0053284A" w:rsidP="0053284A">
            <w:pPr>
              <w:pStyle w:val="TableParagraph"/>
              <w:ind w:left="0"/>
              <w:rPr>
                <w:sz w:val="24"/>
                <w:szCs w:val="24"/>
              </w:rPr>
            </w:pPr>
          </w:p>
          <w:p w14:paraId="46401BEF" w14:textId="750E5F28" w:rsidR="00F86211" w:rsidRPr="00C86B5B" w:rsidRDefault="0053284A" w:rsidP="0053284A">
            <w:pPr>
              <w:pStyle w:val="TableParagraph"/>
              <w:spacing w:before="275"/>
              <w:rPr>
                <w:b/>
                <w:sz w:val="24"/>
                <w:szCs w:val="24"/>
              </w:rPr>
            </w:pPr>
            <w:r w:rsidRPr="00C86B5B">
              <w:rPr>
                <w:sz w:val="24"/>
                <w:szCs w:val="24"/>
              </w:rPr>
              <w:t>Taux de TVA applicable</w:t>
            </w:r>
            <w:r w:rsidR="00415FDB">
              <w:rPr>
                <w:spacing w:val="-4"/>
                <w:sz w:val="24"/>
                <w:szCs w:val="24"/>
              </w:rPr>
              <w:t> </w:t>
            </w:r>
            <w:r w:rsidRPr="00C86B5B">
              <w:rPr>
                <w:sz w:val="24"/>
                <w:szCs w:val="24"/>
              </w:rPr>
              <w:t>: [</w:t>
            </w:r>
            <w:r w:rsidRPr="00C86B5B">
              <w:rPr>
                <w:i/>
                <w:sz w:val="24"/>
                <w:szCs w:val="24"/>
                <w:highlight w:val="yellow"/>
              </w:rPr>
              <w:t xml:space="preserve">à compléter par le </w:t>
            </w:r>
            <w:r w:rsidRPr="00C86B5B">
              <w:rPr>
                <w:i/>
                <w:spacing w:val="-2"/>
                <w:sz w:val="24"/>
                <w:szCs w:val="24"/>
                <w:highlight w:val="yellow"/>
              </w:rPr>
              <w:t>candidat</w:t>
            </w:r>
            <w:r w:rsidRPr="00C86B5B">
              <w:rPr>
                <w:spacing w:val="-2"/>
                <w:sz w:val="24"/>
                <w:szCs w:val="24"/>
              </w:rPr>
              <w:t>]</w:t>
            </w:r>
          </w:p>
        </w:tc>
      </w:tr>
      <w:tr w:rsidR="00F86211" w:rsidRPr="00C86B5B" w14:paraId="1E2F55F0" w14:textId="77777777" w:rsidTr="0053284A">
        <w:trPr>
          <w:trHeight w:val="95"/>
        </w:trPr>
        <w:tc>
          <w:tcPr>
            <w:tcW w:w="8614" w:type="dxa"/>
            <w:tcBorders>
              <w:top w:val="nil"/>
            </w:tcBorders>
          </w:tcPr>
          <w:p w14:paraId="34A07014" w14:textId="77777777" w:rsidR="00F86211" w:rsidRPr="00C86B5B" w:rsidRDefault="00F86211">
            <w:pPr>
              <w:pStyle w:val="TableParagraph"/>
              <w:ind w:left="0"/>
              <w:rPr>
                <w:sz w:val="24"/>
                <w:szCs w:val="24"/>
              </w:rPr>
            </w:pPr>
          </w:p>
        </w:tc>
        <w:tc>
          <w:tcPr>
            <w:tcW w:w="5386" w:type="dxa"/>
            <w:tcBorders>
              <w:top w:val="nil"/>
            </w:tcBorders>
          </w:tcPr>
          <w:p w14:paraId="09F885BD" w14:textId="63B4E0BB" w:rsidR="00F86211" w:rsidRPr="00C86B5B" w:rsidRDefault="00F86211">
            <w:pPr>
              <w:pStyle w:val="TableParagraph"/>
              <w:spacing w:before="133"/>
              <w:rPr>
                <w:sz w:val="24"/>
                <w:szCs w:val="24"/>
              </w:rPr>
            </w:pPr>
          </w:p>
        </w:tc>
      </w:tr>
    </w:tbl>
    <w:p w14:paraId="272255DA" w14:textId="77777777" w:rsidR="00F86211" w:rsidRDefault="00F86211" w:rsidP="00C86B5B">
      <w:pPr>
        <w:pStyle w:val="TableParagraph"/>
        <w:ind w:left="0"/>
        <w:rPr>
          <w:sz w:val="24"/>
          <w:szCs w:val="24"/>
        </w:rPr>
      </w:pPr>
    </w:p>
    <w:p w14:paraId="520DF9D2" w14:textId="77777777" w:rsidR="00415FDB" w:rsidRPr="00415FDB" w:rsidRDefault="00415FDB" w:rsidP="00415FDB"/>
    <w:p w14:paraId="15E26F1C" w14:textId="77777777" w:rsidR="00415FDB" w:rsidRDefault="00415FDB" w:rsidP="00415FDB">
      <w:pPr>
        <w:rPr>
          <w:sz w:val="24"/>
          <w:szCs w:val="24"/>
        </w:rPr>
      </w:pPr>
    </w:p>
    <w:p w14:paraId="1CC11877" w14:textId="790CA05A" w:rsidR="00415FDB" w:rsidRPr="00415FDB" w:rsidRDefault="00415FDB" w:rsidP="00415FDB">
      <w:r>
        <w:rPr>
          <w:sz w:val="24"/>
          <w:szCs w:val="24"/>
        </w:rPr>
        <w:t>* Au terme de l’article 1</w:t>
      </w:r>
      <w:r w:rsidR="009E149A">
        <w:rPr>
          <w:sz w:val="24"/>
          <w:szCs w:val="24"/>
        </w:rPr>
        <w:t>4.4</w:t>
      </w:r>
      <w:r>
        <w:rPr>
          <w:sz w:val="24"/>
          <w:szCs w:val="24"/>
        </w:rPr>
        <w:t xml:space="preserve"> d</w:t>
      </w:r>
      <w:r w:rsidR="009E149A">
        <w:rPr>
          <w:sz w:val="24"/>
          <w:szCs w:val="24"/>
        </w:rPr>
        <w:t>e l’AE-C</w:t>
      </w:r>
      <w:r>
        <w:rPr>
          <w:sz w:val="24"/>
          <w:szCs w:val="24"/>
        </w:rPr>
        <w:t>CAP</w:t>
      </w:r>
      <w:r w:rsidR="00A90E4C">
        <w:rPr>
          <w:sz w:val="24"/>
          <w:szCs w:val="24"/>
        </w:rPr>
        <w:t xml:space="preserve"> la période de facturation est </w:t>
      </w:r>
      <w:r w:rsidR="00182C40">
        <w:rPr>
          <w:sz w:val="24"/>
          <w:szCs w:val="24"/>
        </w:rPr>
        <w:t>semestrielle</w:t>
      </w:r>
      <w:r w:rsidR="00A90E4C">
        <w:rPr>
          <w:sz w:val="24"/>
          <w:szCs w:val="24"/>
        </w:rPr>
        <w:t>.</w:t>
      </w:r>
    </w:p>
    <w:p w14:paraId="1900AD75" w14:textId="36D44175" w:rsidR="00415FDB" w:rsidRPr="00415FDB" w:rsidRDefault="00415FDB" w:rsidP="00415FDB">
      <w:pPr>
        <w:tabs>
          <w:tab w:val="left" w:pos="4641"/>
        </w:tabs>
        <w:sectPr w:rsidR="00415FDB" w:rsidRPr="00415FDB">
          <w:pgSz w:w="16840" w:h="11900" w:orient="landscape"/>
          <w:pgMar w:top="1340" w:right="1417" w:bottom="880" w:left="1275" w:header="0" w:footer="698" w:gutter="0"/>
          <w:cols w:space="720"/>
        </w:sectPr>
      </w:pPr>
      <w:r>
        <w:tab/>
      </w:r>
    </w:p>
    <w:p w14:paraId="42C8D757" w14:textId="77777777" w:rsidR="00F86211" w:rsidRPr="00C86B5B" w:rsidRDefault="00F86211" w:rsidP="00D752EA">
      <w:pPr>
        <w:pStyle w:val="TableParagraph"/>
        <w:ind w:left="0"/>
        <w:rPr>
          <w:sz w:val="24"/>
          <w:szCs w:val="24"/>
        </w:rPr>
        <w:sectPr w:rsidR="00F86211" w:rsidRPr="00C86B5B">
          <w:pgSz w:w="16840" w:h="11900" w:orient="landscape"/>
          <w:pgMar w:top="1340" w:right="1417" w:bottom="880" w:left="1275" w:header="0" w:footer="698" w:gutter="0"/>
          <w:cols w:space="720"/>
        </w:sectPr>
      </w:pPr>
    </w:p>
    <w:p w14:paraId="1A72AAFC" w14:textId="7888A069" w:rsidR="00F86211" w:rsidRPr="00C86B5B" w:rsidRDefault="00F86211" w:rsidP="00D752EA">
      <w:pPr>
        <w:tabs>
          <w:tab w:val="left" w:pos="884"/>
        </w:tabs>
        <w:spacing w:before="180"/>
        <w:rPr>
          <w:rFonts w:ascii="Arial MT" w:hAnsi="Arial MT"/>
          <w:sz w:val="24"/>
          <w:szCs w:val="24"/>
        </w:rPr>
      </w:pPr>
    </w:p>
    <w:sectPr w:rsidR="00F86211" w:rsidRPr="00C86B5B">
      <w:pgSz w:w="16840" w:h="11900" w:orient="landscape"/>
      <w:pgMar w:top="1340" w:right="1417" w:bottom="880" w:left="1275" w:header="0" w:footer="6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F6961" w14:textId="77777777" w:rsidR="003057B9" w:rsidRDefault="003057B9">
      <w:r>
        <w:separator/>
      </w:r>
    </w:p>
  </w:endnote>
  <w:endnote w:type="continuationSeparator" w:id="0">
    <w:p w14:paraId="0D969FAB" w14:textId="77777777" w:rsidR="003057B9" w:rsidRDefault="00305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47A8D" w14:textId="77777777" w:rsidR="00F86211" w:rsidRDefault="004F19A5">
    <w:pPr>
      <w:pStyle w:val="Corpsdetexte"/>
      <w:spacing w:line="14" w:lineRule="auto"/>
      <w:rPr>
        <w:sz w:val="20"/>
      </w:rPr>
    </w:pPr>
    <w:r>
      <w:rPr>
        <w:noProof/>
        <w:sz w:val="20"/>
      </w:rPr>
      <mc:AlternateContent>
        <mc:Choice Requires="wps">
          <w:drawing>
            <wp:anchor distT="0" distB="0" distL="0" distR="0" simplePos="0" relativeHeight="251658240" behindDoc="1" locked="0" layoutInCell="1" allowOverlap="1" wp14:anchorId="75FF76C7" wp14:editId="647C9A2A">
              <wp:simplePos x="0" y="0"/>
              <wp:positionH relativeFrom="page">
                <wp:posOffset>9683352</wp:posOffset>
              </wp:positionH>
              <wp:positionV relativeFrom="page">
                <wp:posOffset>6973841</wp:posOffset>
              </wp:positionV>
              <wp:extent cx="146050" cy="1397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0" cy="139700"/>
                      </a:xfrm>
                      <a:prstGeom prst="rect">
                        <a:avLst/>
                      </a:prstGeom>
                    </wps:spPr>
                    <wps:txbx>
                      <w:txbxContent>
                        <w:p w14:paraId="1B33306D" w14:textId="4CDCC7B9" w:rsidR="00F86211" w:rsidRDefault="00F86211" w:rsidP="00C86B5B">
                          <w:pPr>
                            <w:spacing w:before="15"/>
                            <w:rPr>
                              <w:rFonts w:ascii="Arial MT"/>
                              <w:sz w:val="16"/>
                            </w:rPr>
                          </w:pPr>
                        </w:p>
                      </w:txbxContent>
                    </wps:txbx>
                    <wps:bodyPr wrap="square" lIns="0" tIns="0" rIns="0" bIns="0" rtlCol="0">
                      <a:noAutofit/>
                    </wps:bodyPr>
                  </wps:wsp>
                </a:graphicData>
              </a:graphic>
            </wp:anchor>
          </w:drawing>
        </mc:Choice>
        <mc:Fallback>
          <w:pict>
            <v:shapetype w14:anchorId="75FF76C7" id="_x0000_t202" coordsize="21600,21600" o:spt="202" path="m,l,21600r21600,l21600,xe">
              <v:stroke joinstyle="miter"/>
              <v:path gradientshapeok="t" o:connecttype="rect"/>
            </v:shapetype>
            <v:shape id="Textbox 1" o:spid="_x0000_s1026" type="#_x0000_t202" style="position:absolute;margin-left:762.45pt;margin-top:549.1pt;width:11.5pt;height:11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" filled="f" stroked="f">
              <v:textbox inset="0,0,0,0">
                <w:txbxContent>
                  <w:p w14:paraId="1B33306D" w14:textId="4CDCC7B9" w:rsidR="00F86211" w:rsidRDefault="00F86211" w:rsidP="00C86B5B">
                    <w:pPr>
                      <w:spacing w:before="15"/>
                      <w:rPr>
                        <w:rFonts w:ascii="Arial MT"/>
                        <w:sz w:val="16"/>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B9F91" w14:textId="77777777" w:rsidR="003057B9" w:rsidRDefault="003057B9">
      <w:r>
        <w:separator/>
      </w:r>
    </w:p>
  </w:footnote>
  <w:footnote w:type="continuationSeparator" w:id="0">
    <w:p w14:paraId="235E8CA0" w14:textId="77777777" w:rsidR="003057B9" w:rsidRDefault="003057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A6B11"/>
    <w:multiLevelType w:val="hybridMultilevel"/>
    <w:tmpl w:val="5C883852"/>
    <w:lvl w:ilvl="0" w:tplc="2C262FC8">
      <w:start w:val="1"/>
      <w:numFmt w:val="decimal"/>
      <w:lvlText w:val="%1."/>
      <w:lvlJc w:val="left"/>
      <w:pPr>
        <w:ind w:left="360" w:hanging="360"/>
      </w:pPr>
      <w:rPr>
        <w:rFonts w:ascii="Times New Roman" w:eastAsia="Times New Roman" w:hAnsi="Times New Roman" w:cs="Times New Roman" w:hint="default"/>
        <w:b/>
        <w:bCs/>
        <w:i w:val="0"/>
        <w:iCs w:val="0"/>
        <w:spacing w:val="-1"/>
        <w:w w:val="100"/>
        <w:sz w:val="24"/>
        <w:szCs w:val="24"/>
        <w:lang w:val="fr-FR" w:eastAsia="en-US" w:bidi="ar-SA"/>
      </w:rPr>
    </w:lvl>
    <w:lvl w:ilvl="1" w:tplc="75444E6A">
      <w:numFmt w:val="bullet"/>
      <w:lvlText w:val="–"/>
      <w:lvlJc w:val="left"/>
      <w:pPr>
        <w:ind w:left="884" w:hanging="360"/>
      </w:pPr>
      <w:rPr>
        <w:rFonts w:ascii="Arial MT" w:eastAsia="Arial MT" w:hAnsi="Arial MT" w:cs="Arial MT" w:hint="default"/>
        <w:spacing w:val="0"/>
        <w:w w:val="65"/>
        <w:lang w:val="fr-FR" w:eastAsia="en-US" w:bidi="ar-SA"/>
      </w:rPr>
    </w:lvl>
    <w:lvl w:ilvl="2" w:tplc="CA1623F6">
      <w:numFmt w:val="bullet"/>
      <w:lvlText w:val="•"/>
      <w:lvlJc w:val="left"/>
      <w:pPr>
        <w:ind w:left="3533" w:hanging="360"/>
      </w:pPr>
      <w:rPr>
        <w:rFonts w:hint="default"/>
        <w:lang w:val="fr-FR" w:eastAsia="en-US" w:bidi="ar-SA"/>
      </w:rPr>
    </w:lvl>
    <w:lvl w:ilvl="3" w:tplc="FA2C287C">
      <w:numFmt w:val="bullet"/>
      <w:lvlText w:val="•"/>
      <w:lvlJc w:val="left"/>
      <w:pPr>
        <w:ind w:left="4860" w:hanging="360"/>
      </w:pPr>
      <w:rPr>
        <w:rFonts w:hint="default"/>
        <w:lang w:val="fr-FR" w:eastAsia="en-US" w:bidi="ar-SA"/>
      </w:rPr>
    </w:lvl>
    <w:lvl w:ilvl="4" w:tplc="78E67494">
      <w:numFmt w:val="bullet"/>
      <w:lvlText w:val="•"/>
      <w:lvlJc w:val="left"/>
      <w:pPr>
        <w:ind w:left="6187" w:hanging="360"/>
      </w:pPr>
      <w:rPr>
        <w:rFonts w:hint="default"/>
        <w:lang w:val="fr-FR" w:eastAsia="en-US" w:bidi="ar-SA"/>
      </w:rPr>
    </w:lvl>
    <w:lvl w:ilvl="5" w:tplc="D840C038">
      <w:numFmt w:val="bullet"/>
      <w:lvlText w:val="•"/>
      <w:lvlJc w:val="left"/>
      <w:pPr>
        <w:ind w:left="7514" w:hanging="360"/>
      </w:pPr>
      <w:rPr>
        <w:rFonts w:hint="default"/>
        <w:lang w:val="fr-FR" w:eastAsia="en-US" w:bidi="ar-SA"/>
      </w:rPr>
    </w:lvl>
    <w:lvl w:ilvl="6" w:tplc="C0B45F6E">
      <w:numFmt w:val="bullet"/>
      <w:lvlText w:val="•"/>
      <w:lvlJc w:val="left"/>
      <w:pPr>
        <w:ind w:left="8840" w:hanging="360"/>
      </w:pPr>
      <w:rPr>
        <w:rFonts w:hint="default"/>
        <w:lang w:val="fr-FR" w:eastAsia="en-US" w:bidi="ar-SA"/>
      </w:rPr>
    </w:lvl>
    <w:lvl w:ilvl="7" w:tplc="5EA44EEE">
      <w:numFmt w:val="bullet"/>
      <w:lvlText w:val="•"/>
      <w:lvlJc w:val="left"/>
      <w:pPr>
        <w:ind w:left="10167" w:hanging="360"/>
      </w:pPr>
      <w:rPr>
        <w:rFonts w:hint="default"/>
        <w:lang w:val="fr-FR" w:eastAsia="en-US" w:bidi="ar-SA"/>
      </w:rPr>
    </w:lvl>
    <w:lvl w:ilvl="8" w:tplc="5ADAD378">
      <w:numFmt w:val="bullet"/>
      <w:lvlText w:val="•"/>
      <w:lvlJc w:val="left"/>
      <w:pPr>
        <w:ind w:left="11494" w:hanging="360"/>
      </w:pPr>
      <w:rPr>
        <w:rFonts w:hint="default"/>
        <w:lang w:val="fr-FR" w:eastAsia="en-US" w:bidi="ar-SA"/>
      </w:rPr>
    </w:lvl>
  </w:abstractNum>
  <w:abstractNum w:abstractNumId="1" w15:restartNumberingAfterBreak="0">
    <w:nsid w:val="073D4D9B"/>
    <w:multiLevelType w:val="hybridMultilevel"/>
    <w:tmpl w:val="FCB66CFA"/>
    <w:lvl w:ilvl="0" w:tplc="559C9EA2">
      <w:start w:val="3"/>
      <w:numFmt w:val="decimal"/>
      <w:lvlText w:val="%1."/>
      <w:lvlJc w:val="left"/>
      <w:pPr>
        <w:ind w:left="347" w:hanging="240"/>
      </w:pPr>
      <w:rPr>
        <w:rFonts w:ascii="Times New Roman" w:eastAsia="Times New Roman" w:hAnsi="Times New Roman" w:cs="Times New Roman" w:hint="default"/>
        <w:b/>
        <w:bCs/>
        <w:i w:val="0"/>
        <w:iCs w:val="0"/>
        <w:spacing w:val="-1"/>
        <w:w w:val="100"/>
        <w:sz w:val="24"/>
        <w:szCs w:val="24"/>
        <w:lang w:val="fr-FR" w:eastAsia="en-US" w:bidi="ar-SA"/>
      </w:rPr>
    </w:lvl>
    <w:lvl w:ilvl="1" w:tplc="18061CA4">
      <w:numFmt w:val="bullet"/>
      <w:lvlText w:val="-"/>
      <w:lvlJc w:val="left"/>
      <w:pPr>
        <w:ind w:left="107" w:hanging="245"/>
      </w:pPr>
      <w:rPr>
        <w:rFonts w:ascii="Times New Roman" w:eastAsia="Times New Roman" w:hAnsi="Times New Roman" w:cs="Times New Roman" w:hint="default"/>
        <w:b w:val="0"/>
        <w:bCs w:val="0"/>
        <w:i w:val="0"/>
        <w:iCs w:val="0"/>
        <w:spacing w:val="0"/>
        <w:w w:val="100"/>
        <w:sz w:val="24"/>
        <w:szCs w:val="24"/>
        <w:lang w:val="fr-FR" w:eastAsia="en-US" w:bidi="ar-SA"/>
      </w:rPr>
    </w:lvl>
    <w:lvl w:ilvl="2" w:tplc="4624569A">
      <w:numFmt w:val="bullet"/>
      <w:lvlText w:val="•"/>
      <w:lvlJc w:val="left"/>
      <w:pPr>
        <w:ind w:left="899" w:hanging="245"/>
      </w:pPr>
      <w:rPr>
        <w:rFonts w:hint="default"/>
        <w:lang w:val="fr-FR" w:eastAsia="en-US" w:bidi="ar-SA"/>
      </w:rPr>
    </w:lvl>
    <w:lvl w:ilvl="3" w:tplc="A28A337A">
      <w:numFmt w:val="bullet"/>
      <w:lvlText w:val="•"/>
      <w:lvlJc w:val="left"/>
      <w:pPr>
        <w:ind w:left="1459" w:hanging="245"/>
      </w:pPr>
      <w:rPr>
        <w:rFonts w:hint="default"/>
        <w:lang w:val="fr-FR" w:eastAsia="en-US" w:bidi="ar-SA"/>
      </w:rPr>
    </w:lvl>
    <w:lvl w:ilvl="4" w:tplc="2236E744">
      <w:numFmt w:val="bullet"/>
      <w:lvlText w:val="•"/>
      <w:lvlJc w:val="left"/>
      <w:pPr>
        <w:ind w:left="2018" w:hanging="245"/>
      </w:pPr>
      <w:rPr>
        <w:rFonts w:hint="default"/>
        <w:lang w:val="fr-FR" w:eastAsia="en-US" w:bidi="ar-SA"/>
      </w:rPr>
    </w:lvl>
    <w:lvl w:ilvl="5" w:tplc="E2D499CC">
      <w:numFmt w:val="bullet"/>
      <w:lvlText w:val="•"/>
      <w:lvlJc w:val="left"/>
      <w:pPr>
        <w:ind w:left="2578" w:hanging="245"/>
      </w:pPr>
      <w:rPr>
        <w:rFonts w:hint="default"/>
        <w:lang w:val="fr-FR" w:eastAsia="en-US" w:bidi="ar-SA"/>
      </w:rPr>
    </w:lvl>
    <w:lvl w:ilvl="6" w:tplc="9502F2CC">
      <w:numFmt w:val="bullet"/>
      <w:lvlText w:val="•"/>
      <w:lvlJc w:val="left"/>
      <w:pPr>
        <w:ind w:left="3137" w:hanging="245"/>
      </w:pPr>
      <w:rPr>
        <w:rFonts w:hint="default"/>
        <w:lang w:val="fr-FR" w:eastAsia="en-US" w:bidi="ar-SA"/>
      </w:rPr>
    </w:lvl>
    <w:lvl w:ilvl="7" w:tplc="276A8F9A">
      <w:numFmt w:val="bullet"/>
      <w:lvlText w:val="•"/>
      <w:lvlJc w:val="left"/>
      <w:pPr>
        <w:ind w:left="3697" w:hanging="245"/>
      </w:pPr>
      <w:rPr>
        <w:rFonts w:hint="default"/>
        <w:lang w:val="fr-FR" w:eastAsia="en-US" w:bidi="ar-SA"/>
      </w:rPr>
    </w:lvl>
    <w:lvl w:ilvl="8" w:tplc="8B70D1A0">
      <w:numFmt w:val="bullet"/>
      <w:lvlText w:val="•"/>
      <w:lvlJc w:val="left"/>
      <w:pPr>
        <w:ind w:left="4256" w:hanging="245"/>
      </w:pPr>
      <w:rPr>
        <w:rFonts w:hint="default"/>
        <w:lang w:val="fr-FR" w:eastAsia="en-US" w:bidi="ar-SA"/>
      </w:rPr>
    </w:lvl>
  </w:abstractNum>
  <w:abstractNum w:abstractNumId="2" w15:restartNumberingAfterBreak="0">
    <w:nsid w:val="1BF71A73"/>
    <w:multiLevelType w:val="multilevel"/>
    <w:tmpl w:val="C5C464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1D36456"/>
    <w:multiLevelType w:val="multilevel"/>
    <w:tmpl w:val="031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E825A6"/>
    <w:multiLevelType w:val="hybridMultilevel"/>
    <w:tmpl w:val="0972D41E"/>
    <w:lvl w:ilvl="0" w:tplc="15B2A95C">
      <w:start w:val="3"/>
      <w:numFmt w:val="decimal"/>
      <w:lvlText w:val="%1."/>
      <w:lvlJc w:val="left"/>
      <w:pPr>
        <w:ind w:left="347" w:hanging="240"/>
      </w:pPr>
      <w:rPr>
        <w:rFonts w:ascii="Times New Roman" w:eastAsia="Times New Roman" w:hAnsi="Times New Roman" w:cs="Times New Roman" w:hint="default"/>
        <w:b/>
        <w:bCs/>
        <w:i w:val="0"/>
        <w:iCs w:val="0"/>
        <w:spacing w:val="-1"/>
        <w:w w:val="100"/>
        <w:sz w:val="24"/>
        <w:szCs w:val="24"/>
        <w:lang w:val="fr-FR" w:eastAsia="en-US" w:bidi="ar-SA"/>
      </w:rPr>
    </w:lvl>
    <w:lvl w:ilvl="1" w:tplc="D458D23C">
      <w:numFmt w:val="bullet"/>
      <w:lvlText w:val="–"/>
      <w:lvlJc w:val="left"/>
      <w:pPr>
        <w:ind w:left="827" w:hanging="360"/>
      </w:pPr>
      <w:rPr>
        <w:rFonts w:ascii="Arial MT" w:eastAsia="Arial MT" w:hAnsi="Arial MT" w:cs="Arial MT" w:hint="default"/>
        <w:b w:val="0"/>
        <w:bCs w:val="0"/>
        <w:i w:val="0"/>
        <w:iCs w:val="0"/>
        <w:spacing w:val="0"/>
        <w:w w:val="65"/>
        <w:sz w:val="24"/>
        <w:szCs w:val="24"/>
        <w:lang w:val="fr-FR" w:eastAsia="en-US" w:bidi="ar-SA"/>
      </w:rPr>
    </w:lvl>
    <w:lvl w:ilvl="2" w:tplc="EEF03314">
      <w:numFmt w:val="bullet"/>
      <w:lvlText w:val="•"/>
      <w:lvlJc w:val="left"/>
      <w:pPr>
        <w:ind w:left="1684" w:hanging="360"/>
      </w:pPr>
      <w:rPr>
        <w:rFonts w:hint="default"/>
        <w:lang w:val="fr-FR" w:eastAsia="en-US" w:bidi="ar-SA"/>
      </w:rPr>
    </w:lvl>
    <w:lvl w:ilvl="3" w:tplc="0EFE6106">
      <w:numFmt w:val="bullet"/>
      <w:lvlText w:val="•"/>
      <w:lvlJc w:val="left"/>
      <w:pPr>
        <w:ind w:left="2549" w:hanging="360"/>
      </w:pPr>
      <w:rPr>
        <w:rFonts w:hint="default"/>
        <w:lang w:val="fr-FR" w:eastAsia="en-US" w:bidi="ar-SA"/>
      </w:rPr>
    </w:lvl>
    <w:lvl w:ilvl="4" w:tplc="B01A5D70">
      <w:numFmt w:val="bullet"/>
      <w:lvlText w:val="•"/>
      <w:lvlJc w:val="left"/>
      <w:pPr>
        <w:ind w:left="3414" w:hanging="360"/>
      </w:pPr>
      <w:rPr>
        <w:rFonts w:hint="default"/>
        <w:lang w:val="fr-FR" w:eastAsia="en-US" w:bidi="ar-SA"/>
      </w:rPr>
    </w:lvl>
    <w:lvl w:ilvl="5" w:tplc="2A58D900">
      <w:numFmt w:val="bullet"/>
      <w:lvlText w:val="•"/>
      <w:lvlJc w:val="left"/>
      <w:pPr>
        <w:ind w:left="4279" w:hanging="360"/>
      </w:pPr>
      <w:rPr>
        <w:rFonts w:hint="default"/>
        <w:lang w:val="fr-FR" w:eastAsia="en-US" w:bidi="ar-SA"/>
      </w:rPr>
    </w:lvl>
    <w:lvl w:ilvl="6" w:tplc="713809CA">
      <w:numFmt w:val="bullet"/>
      <w:lvlText w:val="•"/>
      <w:lvlJc w:val="left"/>
      <w:pPr>
        <w:ind w:left="5144" w:hanging="360"/>
      </w:pPr>
      <w:rPr>
        <w:rFonts w:hint="default"/>
        <w:lang w:val="fr-FR" w:eastAsia="en-US" w:bidi="ar-SA"/>
      </w:rPr>
    </w:lvl>
    <w:lvl w:ilvl="7" w:tplc="06C2AC80">
      <w:numFmt w:val="bullet"/>
      <w:lvlText w:val="•"/>
      <w:lvlJc w:val="left"/>
      <w:pPr>
        <w:ind w:left="6009" w:hanging="360"/>
      </w:pPr>
      <w:rPr>
        <w:rFonts w:hint="default"/>
        <w:lang w:val="fr-FR" w:eastAsia="en-US" w:bidi="ar-SA"/>
      </w:rPr>
    </w:lvl>
    <w:lvl w:ilvl="8" w:tplc="3C6C7C54">
      <w:numFmt w:val="bullet"/>
      <w:lvlText w:val="•"/>
      <w:lvlJc w:val="left"/>
      <w:pPr>
        <w:ind w:left="6874" w:hanging="360"/>
      </w:pPr>
      <w:rPr>
        <w:rFonts w:hint="default"/>
        <w:lang w:val="fr-FR" w:eastAsia="en-US" w:bidi="ar-SA"/>
      </w:rPr>
    </w:lvl>
  </w:abstractNum>
  <w:abstractNum w:abstractNumId="5" w15:restartNumberingAfterBreak="0">
    <w:nsid w:val="4C523985"/>
    <w:multiLevelType w:val="multilevel"/>
    <w:tmpl w:val="C35E7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A73947"/>
    <w:multiLevelType w:val="multilevel"/>
    <w:tmpl w:val="15301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A93287"/>
    <w:multiLevelType w:val="hybridMultilevel"/>
    <w:tmpl w:val="8E2CA876"/>
    <w:lvl w:ilvl="0" w:tplc="A088098C">
      <w:start w:val="1"/>
      <w:numFmt w:val="decimal"/>
      <w:lvlText w:val="%1."/>
      <w:lvlJc w:val="left"/>
      <w:pPr>
        <w:ind w:left="666" w:hanging="360"/>
      </w:pPr>
      <w:rPr>
        <w:rFonts w:hint="default"/>
      </w:rPr>
    </w:lvl>
    <w:lvl w:ilvl="1" w:tplc="040C0019">
      <w:start w:val="1"/>
      <w:numFmt w:val="lowerLetter"/>
      <w:lvlText w:val="%2."/>
      <w:lvlJc w:val="left"/>
      <w:pPr>
        <w:ind w:left="1386" w:hanging="360"/>
      </w:pPr>
    </w:lvl>
    <w:lvl w:ilvl="2" w:tplc="040C001B" w:tentative="1">
      <w:start w:val="1"/>
      <w:numFmt w:val="lowerRoman"/>
      <w:lvlText w:val="%3."/>
      <w:lvlJc w:val="right"/>
      <w:pPr>
        <w:ind w:left="2106" w:hanging="180"/>
      </w:pPr>
    </w:lvl>
    <w:lvl w:ilvl="3" w:tplc="040C000F" w:tentative="1">
      <w:start w:val="1"/>
      <w:numFmt w:val="decimal"/>
      <w:lvlText w:val="%4."/>
      <w:lvlJc w:val="left"/>
      <w:pPr>
        <w:ind w:left="2826" w:hanging="360"/>
      </w:pPr>
    </w:lvl>
    <w:lvl w:ilvl="4" w:tplc="040C0019" w:tentative="1">
      <w:start w:val="1"/>
      <w:numFmt w:val="lowerLetter"/>
      <w:lvlText w:val="%5."/>
      <w:lvlJc w:val="left"/>
      <w:pPr>
        <w:ind w:left="3546" w:hanging="360"/>
      </w:pPr>
    </w:lvl>
    <w:lvl w:ilvl="5" w:tplc="040C001B" w:tentative="1">
      <w:start w:val="1"/>
      <w:numFmt w:val="lowerRoman"/>
      <w:lvlText w:val="%6."/>
      <w:lvlJc w:val="right"/>
      <w:pPr>
        <w:ind w:left="4266" w:hanging="180"/>
      </w:pPr>
    </w:lvl>
    <w:lvl w:ilvl="6" w:tplc="040C000F" w:tentative="1">
      <w:start w:val="1"/>
      <w:numFmt w:val="decimal"/>
      <w:lvlText w:val="%7."/>
      <w:lvlJc w:val="left"/>
      <w:pPr>
        <w:ind w:left="4986" w:hanging="360"/>
      </w:pPr>
    </w:lvl>
    <w:lvl w:ilvl="7" w:tplc="040C0019" w:tentative="1">
      <w:start w:val="1"/>
      <w:numFmt w:val="lowerLetter"/>
      <w:lvlText w:val="%8."/>
      <w:lvlJc w:val="left"/>
      <w:pPr>
        <w:ind w:left="5706" w:hanging="360"/>
      </w:pPr>
    </w:lvl>
    <w:lvl w:ilvl="8" w:tplc="040C001B" w:tentative="1">
      <w:start w:val="1"/>
      <w:numFmt w:val="lowerRoman"/>
      <w:lvlText w:val="%9."/>
      <w:lvlJc w:val="right"/>
      <w:pPr>
        <w:ind w:left="6426" w:hanging="180"/>
      </w:pPr>
    </w:lvl>
  </w:abstractNum>
  <w:abstractNum w:abstractNumId="8" w15:restartNumberingAfterBreak="0">
    <w:nsid w:val="7D822D23"/>
    <w:multiLevelType w:val="hybridMultilevel"/>
    <w:tmpl w:val="5142CC68"/>
    <w:lvl w:ilvl="0" w:tplc="040C0001">
      <w:start w:val="1"/>
      <w:numFmt w:val="bullet"/>
      <w:lvlText w:val=""/>
      <w:lvlJc w:val="left"/>
      <w:pPr>
        <w:ind w:left="708" w:hanging="130"/>
      </w:pPr>
      <w:rPr>
        <w:rFonts w:ascii="Symbol" w:hAnsi="Symbol" w:hint="default"/>
        <w:spacing w:val="0"/>
        <w:w w:val="100"/>
        <w:lang w:val="fr-FR" w:eastAsia="en-US" w:bidi="ar-SA"/>
      </w:rPr>
    </w:lvl>
    <w:lvl w:ilvl="1" w:tplc="16983850">
      <w:numFmt w:val="bullet"/>
      <w:lvlText w:val=""/>
      <w:lvlJc w:val="left"/>
      <w:pPr>
        <w:ind w:left="1145" w:hanging="360"/>
      </w:pPr>
      <w:rPr>
        <w:rFonts w:ascii="Symbol" w:eastAsia="Symbol" w:hAnsi="Symbol" w:cs="Symbol" w:hint="default"/>
        <w:color w:val="auto"/>
        <w:spacing w:val="0"/>
        <w:w w:val="100"/>
        <w:lang w:val="fr-FR" w:eastAsia="en-US" w:bidi="ar-SA"/>
      </w:rPr>
    </w:lvl>
    <w:lvl w:ilvl="2" w:tplc="27D478C4">
      <w:numFmt w:val="bullet"/>
      <w:lvlText w:val="•"/>
      <w:lvlJc w:val="left"/>
      <w:pPr>
        <w:ind w:left="2147" w:hanging="360"/>
      </w:pPr>
      <w:rPr>
        <w:rFonts w:hint="default"/>
        <w:lang w:val="fr-FR" w:eastAsia="en-US" w:bidi="ar-SA"/>
      </w:rPr>
    </w:lvl>
    <w:lvl w:ilvl="3" w:tplc="7430B8B4">
      <w:numFmt w:val="bullet"/>
      <w:lvlText w:val="•"/>
      <w:lvlJc w:val="left"/>
      <w:pPr>
        <w:ind w:left="3154" w:hanging="360"/>
      </w:pPr>
      <w:rPr>
        <w:rFonts w:hint="default"/>
        <w:lang w:val="fr-FR" w:eastAsia="en-US" w:bidi="ar-SA"/>
      </w:rPr>
    </w:lvl>
    <w:lvl w:ilvl="4" w:tplc="85663D98">
      <w:numFmt w:val="bullet"/>
      <w:lvlText w:val="•"/>
      <w:lvlJc w:val="left"/>
      <w:pPr>
        <w:ind w:left="4162" w:hanging="360"/>
      </w:pPr>
      <w:rPr>
        <w:rFonts w:hint="default"/>
        <w:lang w:val="fr-FR" w:eastAsia="en-US" w:bidi="ar-SA"/>
      </w:rPr>
    </w:lvl>
    <w:lvl w:ilvl="5" w:tplc="60A88AB6">
      <w:numFmt w:val="bullet"/>
      <w:lvlText w:val="•"/>
      <w:lvlJc w:val="left"/>
      <w:pPr>
        <w:ind w:left="5169" w:hanging="360"/>
      </w:pPr>
      <w:rPr>
        <w:rFonts w:hint="default"/>
        <w:lang w:val="fr-FR" w:eastAsia="en-US" w:bidi="ar-SA"/>
      </w:rPr>
    </w:lvl>
    <w:lvl w:ilvl="6" w:tplc="10F4C3D4">
      <w:numFmt w:val="bullet"/>
      <w:lvlText w:val="•"/>
      <w:lvlJc w:val="left"/>
      <w:pPr>
        <w:ind w:left="6176" w:hanging="360"/>
      </w:pPr>
      <w:rPr>
        <w:rFonts w:hint="default"/>
        <w:lang w:val="fr-FR" w:eastAsia="en-US" w:bidi="ar-SA"/>
      </w:rPr>
    </w:lvl>
    <w:lvl w:ilvl="7" w:tplc="15BC1668">
      <w:numFmt w:val="bullet"/>
      <w:lvlText w:val="•"/>
      <w:lvlJc w:val="left"/>
      <w:pPr>
        <w:ind w:left="7184" w:hanging="360"/>
      </w:pPr>
      <w:rPr>
        <w:rFonts w:hint="default"/>
        <w:lang w:val="fr-FR" w:eastAsia="en-US" w:bidi="ar-SA"/>
      </w:rPr>
    </w:lvl>
    <w:lvl w:ilvl="8" w:tplc="FF40F20C">
      <w:numFmt w:val="bullet"/>
      <w:lvlText w:val="•"/>
      <w:lvlJc w:val="left"/>
      <w:pPr>
        <w:ind w:left="8191" w:hanging="360"/>
      </w:pPr>
      <w:rPr>
        <w:rFonts w:hint="default"/>
        <w:lang w:val="fr-FR" w:eastAsia="en-US" w:bidi="ar-SA"/>
      </w:rPr>
    </w:lvl>
  </w:abstractNum>
  <w:num w:numId="1">
    <w:abstractNumId w:val="1"/>
  </w:num>
  <w:num w:numId="2">
    <w:abstractNumId w:val="4"/>
  </w:num>
  <w:num w:numId="3">
    <w:abstractNumId w:val="0"/>
  </w:num>
  <w:num w:numId="4">
    <w:abstractNumId w:val="7"/>
  </w:num>
  <w:num w:numId="5">
    <w:abstractNumId w:val="3"/>
  </w:num>
  <w:num w:numId="6">
    <w:abstractNumId w:val="6"/>
  </w:num>
  <w:num w:numId="7">
    <w:abstractNumId w:val="5"/>
  </w:num>
  <w:num w:numId="8">
    <w:abstractNumId w:val="8"/>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211"/>
    <w:rsid w:val="0004335B"/>
    <w:rsid w:val="0007188D"/>
    <w:rsid w:val="000B6D1E"/>
    <w:rsid w:val="00175774"/>
    <w:rsid w:val="00182C40"/>
    <w:rsid w:val="001A03C7"/>
    <w:rsid w:val="00267969"/>
    <w:rsid w:val="002718C9"/>
    <w:rsid w:val="002E294E"/>
    <w:rsid w:val="003057B9"/>
    <w:rsid w:val="0032169C"/>
    <w:rsid w:val="00360D5B"/>
    <w:rsid w:val="00384B75"/>
    <w:rsid w:val="003A11F3"/>
    <w:rsid w:val="003B3C3B"/>
    <w:rsid w:val="003E1CD9"/>
    <w:rsid w:val="00415FDB"/>
    <w:rsid w:val="004213E1"/>
    <w:rsid w:val="00451F0A"/>
    <w:rsid w:val="00455CD1"/>
    <w:rsid w:val="00484F41"/>
    <w:rsid w:val="004B4DB4"/>
    <w:rsid w:val="004F19A5"/>
    <w:rsid w:val="0051472F"/>
    <w:rsid w:val="0052123C"/>
    <w:rsid w:val="0053284A"/>
    <w:rsid w:val="00581A4E"/>
    <w:rsid w:val="00585FD2"/>
    <w:rsid w:val="005A1493"/>
    <w:rsid w:val="005B086A"/>
    <w:rsid w:val="005B118F"/>
    <w:rsid w:val="005B5044"/>
    <w:rsid w:val="005C74D6"/>
    <w:rsid w:val="005E4DD8"/>
    <w:rsid w:val="006F5E19"/>
    <w:rsid w:val="00717523"/>
    <w:rsid w:val="00726705"/>
    <w:rsid w:val="00751258"/>
    <w:rsid w:val="00763C97"/>
    <w:rsid w:val="007B4BC0"/>
    <w:rsid w:val="007F462F"/>
    <w:rsid w:val="007F5E1F"/>
    <w:rsid w:val="008109CF"/>
    <w:rsid w:val="0084210E"/>
    <w:rsid w:val="00846C59"/>
    <w:rsid w:val="008D05E3"/>
    <w:rsid w:val="00910DC8"/>
    <w:rsid w:val="009238B8"/>
    <w:rsid w:val="00931F89"/>
    <w:rsid w:val="0094120F"/>
    <w:rsid w:val="00962580"/>
    <w:rsid w:val="009D16B0"/>
    <w:rsid w:val="009E149A"/>
    <w:rsid w:val="00A60921"/>
    <w:rsid w:val="00A66A9B"/>
    <w:rsid w:val="00A90E4C"/>
    <w:rsid w:val="00AA6360"/>
    <w:rsid w:val="00AC572B"/>
    <w:rsid w:val="00AE1AA8"/>
    <w:rsid w:val="00AF24EF"/>
    <w:rsid w:val="00B0357A"/>
    <w:rsid w:val="00B04A36"/>
    <w:rsid w:val="00B122EC"/>
    <w:rsid w:val="00B722B7"/>
    <w:rsid w:val="00B96E30"/>
    <w:rsid w:val="00C1568A"/>
    <w:rsid w:val="00C4629B"/>
    <w:rsid w:val="00C56195"/>
    <w:rsid w:val="00C86B5B"/>
    <w:rsid w:val="00CE2CBF"/>
    <w:rsid w:val="00CE7D2B"/>
    <w:rsid w:val="00D05DC3"/>
    <w:rsid w:val="00D14E1C"/>
    <w:rsid w:val="00D7414F"/>
    <w:rsid w:val="00D752EA"/>
    <w:rsid w:val="00D901A5"/>
    <w:rsid w:val="00D96C0E"/>
    <w:rsid w:val="00DA6B5D"/>
    <w:rsid w:val="00DB1575"/>
    <w:rsid w:val="00DE0FD7"/>
    <w:rsid w:val="00DE604C"/>
    <w:rsid w:val="00DE7A41"/>
    <w:rsid w:val="00E23A22"/>
    <w:rsid w:val="00E264E6"/>
    <w:rsid w:val="00E3101C"/>
    <w:rsid w:val="00E3246A"/>
    <w:rsid w:val="00E74161"/>
    <w:rsid w:val="00EB1097"/>
    <w:rsid w:val="00EC1454"/>
    <w:rsid w:val="00EC602D"/>
    <w:rsid w:val="00F31F46"/>
    <w:rsid w:val="00F86211"/>
    <w:rsid w:val="00FF0C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5193D4"/>
  <w15:docId w15:val="{90989386-9212-499B-B85F-461ED70E9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r-FR"/>
    </w:rPr>
  </w:style>
  <w:style w:type="paragraph" w:styleId="Titre1">
    <w:name w:val="heading 1"/>
    <w:basedOn w:val="Normal"/>
    <w:uiPriority w:val="9"/>
    <w:qFormat/>
    <w:pPr>
      <w:spacing w:before="1"/>
      <w:ind w:left="882" w:hanging="358"/>
      <w:outlineLvl w:val="0"/>
    </w:pPr>
    <w:rPr>
      <w:b/>
      <w:bCs/>
      <w:sz w:val="24"/>
      <w:szCs w:val="24"/>
      <w:u w:val="single" w:color="000000"/>
    </w:rPr>
  </w:style>
  <w:style w:type="paragraph" w:styleId="Titre4">
    <w:name w:val="heading 4"/>
    <w:basedOn w:val="Normal"/>
    <w:next w:val="Normal"/>
    <w:link w:val="Titre4Car"/>
    <w:uiPriority w:val="9"/>
    <w:semiHidden/>
    <w:unhideWhenUsed/>
    <w:qFormat/>
    <w:rsid w:val="0053284A"/>
    <w:pPr>
      <w:keepNext/>
      <w:keepLines/>
      <w:spacing w:before="80" w:after="40"/>
      <w:outlineLvl w:val="3"/>
    </w:pPr>
    <w:rPr>
      <w:rFonts w:eastAsiaTheme="majorEastAsia"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4"/>
      <w:szCs w:val="24"/>
    </w:rPr>
  </w:style>
  <w:style w:type="paragraph" w:styleId="Paragraphedeliste">
    <w:name w:val="List Paragraph"/>
    <w:basedOn w:val="Normal"/>
    <w:uiPriority w:val="1"/>
    <w:qFormat/>
    <w:pPr>
      <w:spacing w:before="179"/>
      <w:ind w:left="884" w:hanging="360"/>
    </w:pPr>
  </w:style>
  <w:style w:type="paragraph" w:customStyle="1" w:styleId="TableParagraph">
    <w:name w:val="Table Paragraph"/>
    <w:basedOn w:val="Normal"/>
    <w:uiPriority w:val="1"/>
    <w:qFormat/>
    <w:pPr>
      <w:ind w:left="107"/>
    </w:pPr>
  </w:style>
  <w:style w:type="character" w:styleId="Marquedecommentaire">
    <w:name w:val="annotation reference"/>
    <w:basedOn w:val="Policepardfaut"/>
    <w:uiPriority w:val="99"/>
    <w:semiHidden/>
    <w:unhideWhenUsed/>
    <w:rsid w:val="0053284A"/>
    <w:rPr>
      <w:sz w:val="16"/>
      <w:szCs w:val="16"/>
    </w:rPr>
  </w:style>
  <w:style w:type="paragraph" w:styleId="Commentaire">
    <w:name w:val="annotation text"/>
    <w:basedOn w:val="Normal"/>
    <w:link w:val="CommentaireCar"/>
    <w:uiPriority w:val="99"/>
    <w:unhideWhenUsed/>
    <w:rsid w:val="0053284A"/>
    <w:rPr>
      <w:sz w:val="20"/>
      <w:szCs w:val="20"/>
    </w:rPr>
  </w:style>
  <w:style w:type="character" w:customStyle="1" w:styleId="CommentaireCar">
    <w:name w:val="Commentaire Car"/>
    <w:basedOn w:val="Policepardfaut"/>
    <w:link w:val="Commentaire"/>
    <w:uiPriority w:val="99"/>
    <w:rsid w:val="0053284A"/>
    <w:rPr>
      <w:rFonts w:ascii="Times New Roman" w:eastAsia="Times New Roman" w:hAnsi="Times New Roman" w:cs="Times New Roman"/>
      <w:sz w:val="20"/>
      <w:szCs w:val="20"/>
      <w:lang w:val="fr-FR"/>
    </w:rPr>
  </w:style>
  <w:style w:type="character" w:customStyle="1" w:styleId="Titre4Car">
    <w:name w:val="Titre 4 Car"/>
    <w:basedOn w:val="Policepardfaut"/>
    <w:link w:val="Titre4"/>
    <w:uiPriority w:val="9"/>
    <w:semiHidden/>
    <w:rsid w:val="0053284A"/>
    <w:rPr>
      <w:rFonts w:ascii="Times New Roman" w:eastAsiaTheme="majorEastAsia" w:hAnsi="Times New Roman" w:cstheme="majorBidi"/>
      <w:i/>
      <w:iCs/>
      <w:color w:val="365F91" w:themeColor="accent1" w:themeShade="BF"/>
      <w:lang w:val="fr-FR"/>
    </w:rPr>
  </w:style>
  <w:style w:type="paragraph" w:styleId="Objetducommentaire">
    <w:name w:val="annotation subject"/>
    <w:basedOn w:val="Commentaire"/>
    <w:next w:val="Commentaire"/>
    <w:link w:val="ObjetducommentaireCar"/>
    <w:uiPriority w:val="99"/>
    <w:semiHidden/>
    <w:unhideWhenUsed/>
    <w:rsid w:val="00384B75"/>
    <w:rPr>
      <w:b/>
      <w:bCs/>
    </w:rPr>
  </w:style>
  <w:style w:type="character" w:customStyle="1" w:styleId="ObjetducommentaireCar">
    <w:name w:val="Objet du commentaire Car"/>
    <w:basedOn w:val="CommentaireCar"/>
    <w:link w:val="Objetducommentaire"/>
    <w:uiPriority w:val="99"/>
    <w:semiHidden/>
    <w:rsid w:val="00384B75"/>
    <w:rPr>
      <w:rFonts w:ascii="Times New Roman" w:eastAsia="Times New Roman" w:hAnsi="Times New Roman" w:cs="Times New Roman"/>
      <w:b/>
      <w:bCs/>
      <w:sz w:val="20"/>
      <w:szCs w:val="20"/>
      <w:lang w:val="fr-FR"/>
    </w:rPr>
  </w:style>
  <w:style w:type="paragraph" w:styleId="En-tte">
    <w:name w:val="header"/>
    <w:basedOn w:val="Normal"/>
    <w:link w:val="En-tteCar"/>
    <w:uiPriority w:val="99"/>
    <w:unhideWhenUsed/>
    <w:rsid w:val="00455CD1"/>
    <w:pPr>
      <w:tabs>
        <w:tab w:val="center" w:pos="4536"/>
        <w:tab w:val="right" w:pos="9072"/>
      </w:tabs>
    </w:pPr>
  </w:style>
  <w:style w:type="character" w:customStyle="1" w:styleId="En-tteCar">
    <w:name w:val="En-tête Car"/>
    <w:basedOn w:val="Policepardfaut"/>
    <w:link w:val="En-tte"/>
    <w:uiPriority w:val="99"/>
    <w:rsid w:val="00455CD1"/>
    <w:rPr>
      <w:rFonts w:ascii="Times New Roman" w:eastAsia="Times New Roman" w:hAnsi="Times New Roman" w:cs="Times New Roman"/>
      <w:lang w:val="fr-FR"/>
    </w:rPr>
  </w:style>
  <w:style w:type="paragraph" w:styleId="Pieddepage">
    <w:name w:val="footer"/>
    <w:basedOn w:val="Normal"/>
    <w:link w:val="PieddepageCar"/>
    <w:uiPriority w:val="99"/>
    <w:unhideWhenUsed/>
    <w:rsid w:val="00455CD1"/>
    <w:pPr>
      <w:tabs>
        <w:tab w:val="center" w:pos="4536"/>
        <w:tab w:val="right" w:pos="9072"/>
      </w:tabs>
    </w:pPr>
  </w:style>
  <w:style w:type="character" w:customStyle="1" w:styleId="PieddepageCar">
    <w:name w:val="Pied de page Car"/>
    <w:basedOn w:val="Policepardfaut"/>
    <w:link w:val="Pieddepage"/>
    <w:uiPriority w:val="99"/>
    <w:rsid w:val="00455CD1"/>
    <w:rPr>
      <w:rFonts w:ascii="Times New Roman" w:eastAsia="Times New Roman" w:hAnsi="Times New Roman"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1BD17C25BBE24DA6B9317EB4C7D53E" ma:contentTypeVersion="14" ma:contentTypeDescription="Create a new document." ma:contentTypeScope="" ma:versionID="79348776cd2a4fcb5a959013c1537b71">
  <xsd:schema xmlns:xsd="http://www.w3.org/2001/XMLSchema" xmlns:xs="http://www.w3.org/2001/XMLSchema" xmlns:p="http://schemas.microsoft.com/office/2006/metadata/properties" xmlns:ns2="40fe8a10-bfd7-4e7b-ac08-fc505733736c" xmlns:ns3="adf29c10-c0ff-42db-8f3f-2203be61e60a" targetNamespace="http://schemas.microsoft.com/office/2006/metadata/properties" ma:root="true" ma:fieldsID="bdd5773b78090d334bb3b2708e7dcd87" ns2:_="" ns3:_="">
    <xsd:import namespace="40fe8a10-bfd7-4e7b-ac08-fc505733736c"/>
    <xsd:import namespace="adf29c10-c0ff-42db-8f3f-2203be61e6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e8a10-bfd7-4e7b-ac08-fc50573373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4a5fef2-4826-4b34-80d6-cd487132a1d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f29c10-c0ff-42db-8f3f-2203be61e60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84c8aed-af14-42cb-b6dc-e3000130b6e5}" ma:internalName="TaxCatchAll" ma:showField="CatchAllData" ma:web="adf29c10-c0ff-42db-8f3f-2203be61e6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0fe8a10-bfd7-4e7b-ac08-fc505733736c">
      <Terms xmlns="http://schemas.microsoft.com/office/infopath/2007/PartnerControls"/>
    </lcf76f155ced4ddcb4097134ff3c332f>
    <TaxCatchAll xmlns="adf29c10-c0ff-42db-8f3f-2203be61e60a" xsi:nil="true"/>
  </documentManagement>
</p:properties>
</file>

<file path=customXml/itemProps1.xml><?xml version="1.0" encoding="utf-8"?>
<ds:datastoreItem xmlns:ds="http://schemas.openxmlformats.org/officeDocument/2006/customXml" ds:itemID="{51D9E990-8816-4898-82E5-68072FFD3D2A}">
  <ds:schemaRefs>
    <ds:schemaRef ds:uri="http://schemas.microsoft.com/sharepoint/v3/contenttype/forms"/>
  </ds:schemaRefs>
</ds:datastoreItem>
</file>

<file path=customXml/itemProps2.xml><?xml version="1.0" encoding="utf-8"?>
<ds:datastoreItem xmlns:ds="http://schemas.openxmlformats.org/officeDocument/2006/customXml" ds:itemID="{939137E7-AF4A-41BA-8316-11528A0212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e8a10-bfd7-4e7b-ac08-fc505733736c"/>
    <ds:schemaRef ds:uri="adf29c10-c0ff-42db-8f3f-2203be61e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D47811-9D73-40FD-9C81-083325912C14}">
  <ds:schemaRefs>
    <ds:schemaRef ds:uri="http://schemas.microsoft.com/office/2006/metadata/properties"/>
    <ds:schemaRef ds:uri="http://schemas.microsoft.com/office/infopath/2007/PartnerControls"/>
    <ds:schemaRef ds:uri="40fe8a10-bfd7-4e7b-ac08-fc505733736c"/>
    <ds:schemaRef ds:uri="adf29c10-c0ff-42db-8f3f-2203be61e60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951</Words>
  <Characters>5234</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AnnexeFinanciere_20150121</vt:lpstr>
    </vt:vector>
  </TitlesOfParts>
  <Company/>
  <LinksUpToDate>false</LinksUpToDate>
  <CharactersWithSpaces>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AnnexeFinanciere_20150121</dc:title>
  <dc:creator>nfaure</dc:creator>
  <cp:lastModifiedBy>VIHO Annick</cp:lastModifiedBy>
  <cp:revision>2</cp:revision>
  <dcterms:created xsi:type="dcterms:W3CDTF">2025-11-16T06:12:00Z</dcterms:created>
  <dcterms:modified xsi:type="dcterms:W3CDTF">2025-11-16T06:12:00Z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2015-01-21T00:00:00Z</vt:filetime>
  </property>
  <property fmtid="{D5CDD505-2E9C-101B-9397-08002B2CF9AE}" pid="3" name="Creator">
    <vt:lpwstr>PDFCreator Version 1.6.2</vt:lpwstr>
  </property>
  <property fmtid="{D5CDD505-2E9C-101B-9397-08002B2CF9AE}" pid="4" name="LastSaved">
    <vt:filetime>2025-08-12T00:00:00Z</vt:filetime>
  </property>
  <property fmtid="{D5CDD505-2E9C-101B-9397-08002B2CF9AE}" pid="5" name="Producer">
    <vt:lpwstr>GPL Ghostscript 9.05</vt:lpwstr>
  </property>
  <property fmtid="{D5CDD505-2E9C-101B-9397-08002B2CF9AE}" pid="6" name="ContentTypeId">
    <vt:lpwstr>0x010100361BD17C25BBE24DA6B9317EB4C7D53E</vt:lpwstr>
  </property>
  <property fmtid="{D5CDD505-2E9C-101B-9397-08002B2CF9AE}" pid="7" name="MediaServiceImageTags">
    <vt:lpwstr/>
  </property>
</Properties>
</file>